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19A8AD56"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5908FA">
        <w:rPr>
          <w:rFonts w:cs="Arial"/>
          <w:noProof w:val="0"/>
          <w:sz w:val="24"/>
          <w:szCs w:val="24"/>
        </w:rPr>
        <w:t>7</w:t>
      </w:r>
      <w:r>
        <w:rPr>
          <w:rFonts w:cs="Arial"/>
          <w:bCs/>
          <w:noProof w:val="0"/>
          <w:sz w:val="24"/>
        </w:rPr>
        <w:tab/>
      </w:r>
      <w:r w:rsidR="005E1A45">
        <w:rPr>
          <w:rFonts w:cs="Arial"/>
          <w:bCs/>
          <w:noProof w:val="0"/>
          <w:sz w:val="24"/>
        </w:rPr>
        <w:t>R3-250</w:t>
      </w:r>
      <w:r w:rsidR="000236FE">
        <w:rPr>
          <w:rFonts w:cs="Arial"/>
          <w:bCs/>
          <w:noProof w:val="0"/>
          <w:sz w:val="24"/>
        </w:rPr>
        <w:t>657</w:t>
      </w:r>
    </w:p>
    <w:p w14:paraId="33EDC931" w14:textId="6CBB6CB5" w:rsidR="00EE0733" w:rsidRDefault="005908FA" w:rsidP="002A37C8">
      <w:pPr>
        <w:pStyle w:val="CRCoverPage"/>
        <w:rPr>
          <w:b/>
          <w:noProof/>
          <w:sz w:val="24"/>
        </w:rPr>
      </w:pPr>
      <w:bookmarkStart w:id="2" w:name="_Hlk19781143"/>
      <w:r w:rsidRPr="005908FA">
        <w:rPr>
          <w:b/>
          <w:noProof/>
          <w:sz w:val="24"/>
        </w:rPr>
        <w:t>Athens, G</w:t>
      </w:r>
      <w:r w:rsidR="001E5187">
        <w:rPr>
          <w:b/>
          <w:noProof/>
          <w:sz w:val="24"/>
        </w:rPr>
        <w:t>reece</w:t>
      </w:r>
      <w:r w:rsidRPr="005908FA">
        <w:rPr>
          <w:b/>
          <w:noProof/>
          <w:sz w:val="24"/>
        </w:rPr>
        <w:t>, 17-21 Feb, 2025</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1FCBDDD3" w:rsidR="00C76DDA" w:rsidRPr="00B50379" w:rsidRDefault="00C76DDA" w:rsidP="00C76DDA">
      <w:pPr>
        <w:pStyle w:val="a"/>
        <w:ind w:left="1985" w:hanging="1985"/>
        <w:rPr>
          <w:lang w:eastAsia="ja-JP"/>
        </w:rPr>
      </w:pPr>
      <w:r>
        <w:t>T</w:t>
      </w:r>
      <w:r w:rsidRPr="00B50379">
        <w:t>itle:</w:t>
      </w:r>
      <w:r w:rsidRPr="00B50379">
        <w:tab/>
      </w:r>
      <w:r w:rsidR="001E5187">
        <w:t xml:space="preserve">Consideration on </w:t>
      </w:r>
      <w:r w:rsidR="00061ABC" w:rsidRPr="008251A8">
        <w:rPr>
          <w:color w:val="000000" w:themeColor="text1"/>
        </w:rPr>
        <w:t>A</w:t>
      </w:r>
      <w:r w:rsidR="00061ABC" w:rsidRPr="008251A8">
        <w:rPr>
          <w:color w:val="000000" w:themeColor="text1"/>
          <w:lang w:eastAsia="zh-CN"/>
        </w:rPr>
        <w:t>-</w:t>
      </w:r>
      <w:r w:rsidR="00061ABC" w:rsidRPr="008251A8">
        <w:rPr>
          <w:color w:val="000000" w:themeColor="text1"/>
        </w:rPr>
        <w:t>IoT Conclusions in SA</w:t>
      </w:r>
      <w:r w:rsidR="00061ABC" w:rsidRPr="008251A8">
        <w:rPr>
          <w:color w:val="000000" w:themeColor="text1"/>
          <w:lang w:eastAsia="zh-CN"/>
        </w:rPr>
        <w:t xml:space="preserve"> WG</w:t>
      </w:r>
      <w:r w:rsidR="00061ABC" w:rsidRPr="008251A8">
        <w:rPr>
          <w:color w:val="000000" w:themeColor="text1"/>
        </w:rPr>
        <w:t>2</w:t>
      </w:r>
    </w:p>
    <w:p w14:paraId="1703601B" w14:textId="2BD55FD1" w:rsidR="005F436C" w:rsidRDefault="005F436C" w:rsidP="005F436C">
      <w:pPr>
        <w:pStyle w:val="a"/>
        <w:rPr>
          <w:lang w:eastAsia="ja-JP"/>
        </w:rPr>
      </w:pPr>
      <w:r>
        <w:t>Agenda Item:</w:t>
      </w:r>
      <w:r>
        <w:tab/>
      </w:r>
      <w:r w:rsidR="001E5187">
        <w:rPr>
          <w:lang w:eastAsia="zh-CN"/>
        </w:rPr>
        <w:t>8.1</w:t>
      </w:r>
    </w:p>
    <w:p w14:paraId="778AB5AF" w14:textId="22F42BF2" w:rsidR="005F436C" w:rsidRDefault="005F436C" w:rsidP="005F436C">
      <w:pPr>
        <w:pStyle w:val="a"/>
        <w:rPr>
          <w:lang w:eastAsia="ja-JP"/>
        </w:rPr>
      </w:pPr>
      <w:r>
        <w:t>Source:</w:t>
      </w:r>
      <w:r>
        <w:tab/>
      </w:r>
      <w:r w:rsidR="006137D5">
        <w:t>Huawei</w:t>
      </w:r>
    </w:p>
    <w:p w14:paraId="19F92F93" w14:textId="040E9BEF" w:rsidR="005F436C" w:rsidRDefault="005F436C" w:rsidP="005F436C">
      <w:pPr>
        <w:pStyle w:val="a"/>
        <w:rPr>
          <w:lang w:eastAsia="ja-JP"/>
        </w:rPr>
      </w:pPr>
      <w:r>
        <w:t>Document for:</w:t>
      </w:r>
      <w:r>
        <w:tab/>
      </w:r>
      <w:r w:rsidR="001E5187">
        <w:t>Discussion</w:t>
      </w:r>
    </w:p>
    <w:p w14:paraId="07A2EC87" w14:textId="4F69F5EB" w:rsidR="00EE0733" w:rsidRDefault="00EE0733" w:rsidP="001E5187">
      <w:pPr>
        <w:pStyle w:val="Heading1"/>
        <w:numPr>
          <w:ilvl w:val="0"/>
          <w:numId w:val="17"/>
        </w:numPr>
        <w:rPr>
          <w:rFonts w:cs="Arial"/>
        </w:rPr>
      </w:pPr>
      <w:r>
        <w:rPr>
          <w:rFonts w:cs="Arial"/>
        </w:rPr>
        <w:t>Introduction</w:t>
      </w:r>
    </w:p>
    <w:p w14:paraId="3CFCF5AE" w14:textId="1A575D15" w:rsidR="001E5187" w:rsidRPr="001E5187" w:rsidRDefault="004432B6" w:rsidP="001E5187">
      <w:pPr>
        <w:rPr>
          <w:lang w:eastAsia="zh-CN"/>
        </w:rPr>
      </w:pPr>
      <w:r>
        <w:rPr>
          <w:lang w:eastAsia="zh-CN"/>
        </w:rPr>
        <w:t xml:space="preserve">In SA2#166 meeting, SA2 sent an LS to RAN3 in [1], informed us their </w:t>
      </w:r>
      <w:r w:rsidR="00A4798C">
        <w:rPr>
          <w:lang w:eastAsia="zh-CN"/>
        </w:rPr>
        <w:t>A-IoT Conclusions. In this contribution, we discuss the impacts to RAN3 and provide information as necessary.</w:t>
      </w:r>
    </w:p>
    <w:p w14:paraId="58FED0C3" w14:textId="249AB464" w:rsidR="005C0A63" w:rsidRDefault="005C0A63" w:rsidP="001E5187">
      <w:pPr>
        <w:pStyle w:val="Heading1"/>
        <w:numPr>
          <w:ilvl w:val="0"/>
          <w:numId w:val="17"/>
        </w:numPr>
      </w:pPr>
      <w:r>
        <w:t>Discussion</w:t>
      </w:r>
    </w:p>
    <w:p w14:paraId="5E0717EC" w14:textId="0BF38CD1" w:rsidR="00A4798C" w:rsidRDefault="00FF5DA2" w:rsidP="00A4798C">
      <w:pPr>
        <w:rPr>
          <w:lang w:eastAsia="zh-CN"/>
        </w:rPr>
      </w:pPr>
      <w:r>
        <w:rPr>
          <w:lang w:eastAsia="zh-CN"/>
        </w:rPr>
        <w:t>In the SA2 LS [1], the following can be found:</w:t>
      </w:r>
    </w:p>
    <w:tbl>
      <w:tblPr>
        <w:tblStyle w:val="TableGrid"/>
        <w:tblW w:w="0" w:type="auto"/>
        <w:tblLook w:val="04A0" w:firstRow="1" w:lastRow="0" w:firstColumn="1" w:lastColumn="0" w:noHBand="0" w:noVBand="1"/>
      </w:tblPr>
      <w:tblGrid>
        <w:gridCol w:w="9629"/>
      </w:tblGrid>
      <w:tr w:rsidR="00FF5DA2" w14:paraId="3665FE52" w14:textId="77777777" w:rsidTr="00FF5DA2">
        <w:tc>
          <w:tcPr>
            <w:tcW w:w="9629" w:type="dxa"/>
          </w:tcPr>
          <w:p w14:paraId="20FADD5C" w14:textId="77777777" w:rsidR="00FF5DA2" w:rsidRPr="00FF5DA2" w:rsidRDefault="00FF5DA2" w:rsidP="00FF5DA2">
            <w:pPr>
              <w:rPr>
                <w:rFonts w:ascii="Arial" w:hAnsi="Arial" w:cs="Arial"/>
                <w:color w:val="0070C0"/>
              </w:rPr>
            </w:pPr>
            <w:r w:rsidRPr="00FF5DA2">
              <w:rPr>
                <w:rFonts w:ascii="Arial" w:hAnsi="Arial" w:cs="Arial"/>
                <w:color w:val="0070C0"/>
              </w:rPr>
              <w:t>Q1: Can the CN provide, to the reader, an estimate of the expected size of the following D2R message(s) in response to the service request?</w:t>
            </w:r>
          </w:p>
          <w:p w14:paraId="628CF53D" w14:textId="77777777" w:rsidR="00FF5DA2" w:rsidRPr="00FF5DA2" w:rsidRDefault="00FF5DA2" w:rsidP="00FF5DA2">
            <w:pPr>
              <w:rPr>
                <w:rFonts w:ascii="Arial" w:eastAsia="Malgun Gothic" w:hAnsi="Arial" w:cs="Arial"/>
                <w:color w:val="0070C0"/>
                <w:lang w:eastAsia="ko-KR"/>
              </w:rPr>
            </w:pPr>
            <w:r w:rsidRPr="00FF5DA2">
              <w:rPr>
                <w:rFonts w:ascii="Arial" w:hAnsi="Arial" w:cs="Arial"/>
                <w:b/>
                <w:bCs/>
                <w:color w:val="0070C0"/>
              </w:rPr>
              <w:t>SA2 answer:</w:t>
            </w:r>
            <w:r w:rsidRPr="00FF5DA2">
              <w:rPr>
                <w:rFonts w:ascii="Arial" w:hAnsi="Arial" w:cs="Arial"/>
                <w:color w:val="0070C0"/>
              </w:rPr>
              <w:t xml:space="preserve"> </w:t>
            </w:r>
            <w:bookmarkStart w:id="3" w:name="_Hlk183175070"/>
            <w:r w:rsidRPr="00FF5DA2">
              <w:rPr>
                <w:rFonts w:ascii="Arial" w:hAnsi="Arial" w:cs="Arial"/>
                <w:color w:val="0070C0"/>
              </w:rPr>
              <w:t>If provided by AF</w:t>
            </w:r>
            <w:bookmarkEnd w:id="3"/>
            <w:r w:rsidRPr="00FF5DA2">
              <w:rPr>
                <w:rFonts w:ascii="Arial" w:hAnsi="Arial" w:cs="Arial"/>
                <w:color w:val="0070C0"/>
              </w:rPr>
              <w:t xml:space="preserve">, AIOTF provides </w:t>
            </w:r>
            <w:r w:rsidRPr="00FF5DA2">
              <w:rPr>
                <w:rFonts w:ascii="Arial" w:hAnsi="Arial" w:cs="Arial"/>
                <w:color w:val="0070C0"/>
                <w:lang w:eastAsia="zh-CN"/>
              </w:rPr>
              <w:t>the reader with the approximate D2R message size based on AF request</w:t>
            </w:r>
            <w:r w:rsidRPr="00FF5DA2">
              <w:rPr>
                <w:rFonts w:ascii="Arial" w:eastAsia="Malgun Gothic" w:hAnsi="Arial" w:cs="Arial"/>
                <w:color w:val="0070C0"/>
                <w:lang w:val="en-US" w:eastAsia="ko-KR"/>
              </w:rPr>
              <w:t xml:space="preserve">. </w:t>
            </w:r>
            <w:r w:rsidRPr="00FF5DA2">
              <w:rPr>
                <w:rFonts w:ascii="Arial" w:hAnsi="Arial" w:cs="Arial"/>
                <w:color w:val="0070C0"/>
              </w:rPr>
              <w:t xml:space="preserve">Whether the CN can determine </w:t>
            </w:r>
            <w:r w:rsidRPr="00FF5DA2">
              <w:rPr>
                <w:rFonts w:ascii="Arial" w:hAnsi="Arial" w:cs="Arial"/>
                <w:color w:val="0070C0"/>
                <w:lang w:eastAsia="zh-CN"/>
              </w:rPr>
              <w:t>the approximate D2R message size if not provided by AF</w:t>
            </w:r>
            <w:r w:rsidRPr="00FF5DA2">
              <w:rPr>
                <w:rFonts w:ascii="Arial" w:hAnsi="Arial" w:cs="Arial"/>
                <w:color w:val="0070C0"/>
              </w:rPr>
              <w:t xml:space="preserve"> is under discussion in SA2</w:t>
            </w:r>
            <w:r w:rsidRPr="00FF5DA2">
              <w:rPr>
                <w:rFonts w:ascii="Arial" w:eastAsia="Malgun Gothic" w:hAnsi="Arial" w:cs="Arial"/>
                <w:color w:val="0070C0"/>
                <w:lang w:eastAsia="ko-KR"/>
              </w:rPr>
              <w:t>.</w:t>
            </w:r>
          </w:p>
          <w:p w14:paraId="73D26315" w14:textId="77777777" w:rsidR="00FF5DA2" w:rsidRPr="00FF5DA2" w:rsidRDefault="00FF5DA2" w:rsidP="00FF5DA2">
            <w:pPr>
              <w:rPr>
                <w:rFonts w:ascii="Arial" w:hAnsi="Arial" w:cs="Arial"/>
                <w:color w:val="0070C0"/>
              </w:rPr>
            </w:pPr>
            <w:r w:rsidRPr="00FF5DA2">
              <w:rPr>
                <w:rFonts w:ascii="Arial" w:hAnsi="Arial" w:cs="Arial"/>
                <w:color w:val="0070C0"/>
              </w:rPr>
              <w:t>Q2: If such information (see Q1) can be provided by CN to the reader, can it be provided only in some cases or in all cases?</w:t>
            </w:r>
          </w:p>
          <w:p w14:paraId="7B4F9076" w14:textId="20D65475" w:rsidR="00FF5DA2" w:rsidRDefault="00FF5DA2" w:rsidP="00FF5DA2">
            <w:pPr>
              <w:rPr>
                <w:lang w:eastAsia="zh-CN"/>
              </w:rPr>
            </w:pPr>
            <w:r w:rsidRPr="00FF5DA2">
              <w:rPr>
                <w:rFonts w:ascii="Arial" w:hAnsi="Arial" w:cs="Arial"/>
                <w:b/>
                <w:bCs/>
                <w:color w:val="0070C0"/>
              </w:rPr>
              <w:t>SA2 answer:</w:t>
            </w:r>
            <w:r w:rsidRPr="00FF5DA2">
              <w:rPr>
                <w:rFonts w:ascii="Arial" w:hAnsi="Arial" w:cs="Arial"/>
                <w:color w:val="0070C0"/>
              </w:rPr>
              <w:t xml:space="preserve"> it can be provided in some cases. </w:t>
            </w:r>
            <w:r w:rsidRPr="00FF5DA2">
              <w:rPr>
                <w:rFonts w:ascii="Arial" w:hAnsi="Arial" w:cs="Arial" w:hint="eastAsia"/>
                <w:color w:val="0070C0"/>
                <w:lang w:eastAsia="zh-CN"/>
              </w:rPr>
              <w:t>See</w:t>
            </w:r>
            <w:r w:rsidRPr="00FF5DA2">
              <w:rPr>
                <w:rFonts w:ascii="Arial" w:hAnsi="Arial" w:cs="Arial"/>
                <w:color w:val="0070C0"/>
              </w:rPr>
              <w:t xml:space="preserve"> answer to Q1.</w:t>
            </w:r>
          </w:p>
        </w:tc>
      </w:tr>
    </w:tbl>
    <w:p w14:paraId="196DEBAB" w14:textId="6B34921B" w:rsidR="00FF5DA2" w:rsidRDefault="00FF5DA2" w:rsidP="00FF5DA2">
      <w:pPr>
        <w:spacing w:before="240"/>
        <w:rPr>
          <w:lang w:eastAsia="zh-CN"/>
        </w:rPr>
      </w:pPr>
      <w:r>
        <w:rPr>
          <w:lang w:eastAsia="zh-CN"/>
        </w:rPr>
        <w:t xml:space="preserve">From RAN3 point of view, the AIOTF will be able to provide the </w:t>
      </w:r>
      <w:r w:rsidRPr="00FF5DA2">
        <w:rPr>
          <w:lang w:eastAsia="zh-CN"/>
        </w:rPr>
        <w:t>approximate D2R message size</w:t>
      </w:r>
      <w:r>
        <w:rPr>
          <w:lang w:eastAsia="zh-CN"/>
        </w:rPr>
        <w:t xml:space="preserve">, but whether it can always provide such information is under SA2 discussion, therefore, RAN3 needs to include </w:t>
      </w:r>
      <w:r w:rsidRPr="00FF5DA2">
        <w:rPr>
          <w:i/>
          <w:iCs/>
          <w:lang w:eastAsia="zh-CN"/>
        </w:rPr>
        <w:t xml:space="preserve">Approximate D2R Message Size </w:t>
      </w:r>
      <w:r>
        <w:rPr>
          <w:lang w:eastAsia="zh-CN"/>
        </w:rPr>
        <w:t xml:space="preserve">IE in the </w:t>
      </w:r>
      <w:r w:rsidRPr="00FF5DA2">
        <w:rPr>
          <w:i/>
          <w:iCs/>
          <w:lang w:eastAsia="zh-CN"/>
        </w:rPr>
        <w:t>Inventory Request Transfer</w:t>
      </w:r>
      <w:r>
        <w:rPr>
          <w:lang w:eastAsia="zh-CN"/>
        </w:rPr>
        <w:t xml:space="preserve"> IE within the INVENTORY REQUEST message, and the presence of this IE is FFS.</w:t>
      </w:r>
    </w:p>
    <w:p w14:paraId="5AD603F4" w14:textId="75CFE405" w:rsidR="00890F2D" w:rsidRPr="00890F2D" w:rsidRDefault="00890F2D" w:rsidP="00890F2D">
      <w:pPr>
        <w:rPr>
          <w:lang w:eastAsia="zh-CN"/>
        </w:rPr>
      </w:pPr>
      <w:r w:rsidRPr="00FF5DA2">
        <w:rPr>
          <w:rFonts w:hint="eastAsia"/>
          <w:b/>
          <w:bCs/>
          <w:lang w:eastAsia="zh-CN"/>
        </w:rPr>
        <w:t>C</w:t>
      </w:r>
      <w:r w:rsidRPr="00FF5DA2">
        <w:rPr>
          <w:b/>
          <w:bCs/>
          <w:lang w:eastAsia="zh-CN"/>
        </w:rPr>
        <w:t xml:space="preserve">onclusion 1: </w:t>
      </w:r>
      <w:r w:rsidR="00890C1C">
        <w:rPr>
          <w:rFonts w:hint="eastAsia"/>
          <w:b/>
          <w:bCs/>
          <w:lang w:eastAsia="zh-CN"/>
        </w:rPr>
        <w:t>NGAP</w:t>
      </w:r>
      <w:r w:rsidRPr="00FF5DA2">
        <w:rPr>
          <w:b/>
          <w:bCs/>
          <w:lang w:eastAsia="zh-CN"/>
        </w:rPr>
        <w:t xml:space="preserve"> </w:t>
      </w:r>
      <w:proofErr w:type="spellStart"/>
      <w:r w:rsidRPr="00FF5DA2">
        <w:rPr>
          <w:b/>
          <w:bCs/>
          <w:lang w:eastAsia="zh-CN"/>
        </w:rPr>
        <w:t>signaling</w:t>
      </w:r>
      <w:proofErr w:type="spellEnd"/>
      <w:r w:rsidRPr="00FF5DA2">
        <w:rPr>
          <w:b/>
          <w:bCs/>
          <w:lang w:eastAsia="zh-CN"/>
        </w:rPr>
        <w:t xml:space="preserve"> will enable AIOTF providing the approximate D2R message size to the </w:t>
      </w:r>
      <w:proofErr w:type="spellStart"/>
      <w:r w:rsidRPr="00FF5DA2">
        <w:rPr>
          <w:b/>
          <w:bCs/>
          <w:lang w:eastAsia="zh-CN"/>
        </w:rPr>
        <w:t>gNB</w:t>
      </w:r>
      <w:proofErr w:type="spellEnd"/>
      <w:r w:rsidRPr="00FF5DA2">
        <w:rPr>
          <w:b/>
          <w:bCs/>
          <w:lang w:eastAsia="zh-CN"/>
        </w:rPr>
        <w:t xml:space="preserve"> (e.g., include </w:t>
      </w:r>
      <w:r w:rsidRPr="00FF5DA2">
        <w:rPr>
          <w:b/>
          <w:bCs/>
          <w:i/>
          <w:iCs/>
          <w:lang w:eastAsia="zh-CN"/>
        </w:rPr>
        <w:t xml:space="preserve">Approximate D2R Message Size </w:t>
      </w:r>
      <w:r w:rsidRPr="00FF5DA2">
        <w:rPr>
          <w:b/>
          <w:bCs/>
          <w:lang w:eastAsia="zh-CN"/>
        </w:rPr>
        <w:t xml:space="preserve">IE in the </w:t>
      </w:r>
      <w:r w:rsidRPr="00FF5DA2">
        <w:rPr>
          <w:b/>
          <w:bCs/>
          <w:i/>
          <w:iCs/>
          <w:lang w:eastAsia="zh-CN"/>
        </w:rPr>
        <w:t>Inventory Request Transfer</w:t>
      </w:r>
      <w:r w:rsidRPr="00FF5DA2">
        <w:rPr>
          <w:b/>
          <w:bCs/>
          <w:lang w:eastAsia="zh-CN"/>
        </w:rPr>
        <w:t xml:space="preserve"> IE within the INVENTORY REQUEST message), and the presence of this IE is FFS.</w:t>
      </w:r>
    </w:p>
    <w:p w14:paraId="429FC4EE" w14:textId="55BE2D49" w:rsidR="00FF5DA2" w:rsidRDefault="00FF5DA2" w:rsidP="00A4798C">
      <w:pPr>
        <w:rPr>
          <w:lang w:eastAsia="zh-CN"/>
        </w:rPr>
      </w:pPr>
      <w:r>
        <w:rPr>
          <w:lang w:eastAsia="zh-CN"/>
        </w:rPr>
        <w:t>SA2 also listed issues in coordination with RAN WG as follows:</w:t>
      </w:r>
    </w:p>
    <w:tbl>
      <w:tblPr>
        <w:tblStyle w:val="TableGrid"/>
        <w:tblW w:w="0" w:type="auto"/>
        <w:tblLook w:val="04A0" w:firstRow="1" w:lastRow="0" w:firstColumn="1" w:lastColumn="0" w:noHBand="0" w:noVBand="1"/>
      </w:tblPr>
      <w:tblGrid>
        <w:gridCol w:w="9629"/>
      </w:tblGrid>
      <w:tr w:rsidR="00FF5DA2" w:rsidRPr="00FF5DA2" w14:paraId="4377C6E6" w14:textId="77777777" w:rsidTr="00FF5DA2">
        <w:tc>
          <w:tcPr>
            <w:tcW w:w="9629" w:type="dxa"/>
          </w:tcPr>
          <w:p w14:paraId="45D558EE" w14:textId="77777777" w:rsidR="00FF5DA2" w:rsidRPr="00FF5DA2" w:rsidRDefault="00FF5DA2" w:rsidP="00FF5DA2">
            <w:pPr>
              <w:pStyle w:val="Header"/>
              <w:widowControl/>
              <w:numPr>
                <w:ilvl w:val="0"/>
                <w:numId w:val="20"/>
              </w:numPr>
              <w:tabs>
                <w:tab w:val="center" w:pos="4153"/>
                <w:tab w:val="right" w:pos="8306"/>
              </w:tabs>
              <w:rPr>
                <w:rFonts w:cs="Arial"/>
                <w:b w:val="0"/>
                <w:bCs/>
                <w:color w:val="0070C0"/>
                <w:sz w:val="20"/>
                <w:lang w:eastAsia="zh-CN"/>
              </w:rPr>
            </w:pPr>
            <w:r w:rsidRPr="00FF5DA2">
              <w:rPr>
                <w:rFonts w:cs="Arial"/>
                <w:bCs/>
                <w:color w:val="0070C0"/>
                <w:sz w:val="20"/>
                <w:lang w:eastAsia="zh-CN"/>
              </w:rPr>
              <w:t>Issues in coordination with RAN WG:</w:t>
            </w:r>
          </w:p>
          <w:p w14:paraId="24C175C6" w14:textId="77777777" w:rsidR="00FF5DA2" w:rsidRPr="00FF5DA2" w:rsidRDefault="00FF5DA2" w:rsidP="00FF5DA2">
            <w:pPr>
              <w:pStyle w:val="Header"/>
              <w:widowControl/>
              <w:numPr>
                <w:ilvl w:val="0"/>
                <w:numId w:val="19"/>
              </w:numPr>
              <w:tabs>
                <w:tab w:val="center" w:pos="4153"/>
                <w:tab w:val="right" w:pos="8306"/>
              </w:tabs>
              <w:rPr>
                <w:rFonts w:cs="Arial"/>
                <w:b w:val="0"/>
                <w:bCs/>
                <w:color w:val="0070C0"/>
                <w:sz w:val="20"/>
                <w:lang w:eastAsia="zh-CN"/>
              </w:rPr>
            </w:pPr>
            <w:r w:rsidRPr="00FF5DA2">
              <w:rPr>
                <w:rFonts w:cs="Arial"/>
                <w:b w:val="0"/>
                <w:bCs/>
                <w:color w:val="0070C0"/>
                <w:sz w:val="20"/>
                <w:lang w:eastAsia="zh-CN"/>
              </w:rPr>
              <w:t xml:space="preserve">Radio resources allocation </w:t>
            </w:r>
            <w:r w:rsidRPr="00FF5DA2">
              <w:rPr>
                <w:rFonts w:eastAsia="Malgun Gothic" w:cs="Arial" w:hint="eastAsia"/>
                <w:b w:val="0"/>
                <w:bCs/>
                <w:color w:val="0070C0"/>
                <w:sz w:val="20"/>
                <w:lang w:eastAsia="ko-KR"/>
              </w:rPr>
              <w:t xml:space="preserve">(what information and how to provide it) </w:t>
            </w:r>
            <w:r w:rsidRPr="00FF5DA2">
              <w:rPr>
                <w:rFonts w:cs="Arial"/>
                <w:b w:val="0"/>
                <w:bCs/>
                <w:color w:val="0070C0"/>
                <w:sz w:val="20"/>
                <w:lang w:eastAsia="zh-CN"/>
              </w:rPr>
              <w:t>to Readers for topology 2.</w:t>
            </w:r>
          </w:p>
          <w:p w14:paraId="2CCFF6E3" w14:textId="77777777" w:rsidR="00FF5DA2" w:rsidRPr="00FF5DA2" w:rsidRDefault="00FF5DA2" w:rsidP="00FF5DA2">
            <w:pPr>
              <w:pStyle w:val="Header"/>
              <w:widowControl/>
              <w:numPr>
                <w:ilvl w:val="0"/>
                <w:numId w:val="19"/>
              </w:numPr>
              <w:tabs>
                <w:tab w:val="center" w:pos="4153"/>
                <w:tab w:val="right" w:pos="8306"/>
              </w:tabs>
              <w:rPr>
                <w:rFonts w:cs="Arial"/>
                <w:b w:val="0"/>
                <w:bCs/>
                <w:color w:val="0070C0"/>
                <w:sz w:val="20"/>
                <w:lang w:eastAsia="zh-CN"/>
              </w:rPr>
            </w:pPr>
            <w:r w:rsidRPr="00FF5DA2">
              <w:rPr>
                <w:rFonts w:cs="Arial"/>
                <w:b w:val="0"/>
                <w:bCs/>
                <w:color w:val="0070C0"/>
                <w:sz w:val="20"/>
                <w:lang w:eastAsia="zh-CN"/>
              </w:rPr>
              <w:t>For RRC based option of topology2, whether the gNB performs the down selection of UE readers provided by AIOTF.</w:t>
            </w:r>
          </w:p>
          <w:p w14:paraId="413F20A8" w14:textId="77777777" w:rsidR="00FF5DA2" w:rsidRPr="00FF5DA2" w:rsidRDefault="00FF5DA2" w:rsidP="00FF5DA2">
            <w:pPr>
              <w:pStyle w:val="Header"/>
              <w:widowControl/>
              <w:numPr>
                <w:ilvl w:val="0"/>
                <w:numId w:val="19"/>
              </w:numPr>
              <w:tabs>
                <w:tab w:val="center" w:pos="4153"/>
                <w:tab w:val="right" w:pos="8306"/>
              </w:tabs>
              <w:rPr>
                <w:rFonts w:cs="Arial"/>
                <w:b w:val="0"/>
                <w:bCs/>
                <w:color w:val="0070C0"/>
                <w:sz w:val="20"/>
                <w:u w:val="single"/>
                <w:lang w:eastAsia="zh-CN"/>
              </w:rPr>
            </w:pPr>
            <w:r w:rsidRPr="00FF5DA2">
              <w:rPr>
                <w:rFonts w:eastAsia="Malgun Gothic" w:cs="Arial"/>
                <w:b w:val="0"/>
                <w:bCs/>
                <w:color w:val="0070C0"/>
                <w:sz w:val="20"/>
                <w:u w:val="single"/>
                <w:lang w:eastAsia="ko-KR"/>
              </w:rPr>
              <w:t>The layer to enable AIoT Reader control, whether using NGAP or a layer above NGAP.</w:t>
            </w:r>
          </w:p>
          <w:p w14:paraId="2DD49DBB" w14:textId="77777777" w:rsidR="00FF5DA2" w:rsidRPr="00FF5DA2" w:rsidRDefault="00FF5DA2" w:rsidP="00FF5DA2">
            <w:pPr>
              <w:pStyle w:val="Header"/>
              <w:widowControl/>
              <w:numPr>
                <w:ilvl w:val="0"/>
                <w:numId w:val="19"/>
              </w:numPr>
              <w:tabs>
                <w:tab w:val="center" w:pos="4153"/>
                <w:tab w:val="right" w:pos="8306"/>
              </w:tabs>
              <w:rPr>
                <w:rFonts w:cs="Arial"/>
                <w:b w:val="0"/>
                <w:bCs/>
                <w:color w:val="0070C0"/>
                <w:sz w:val="20"/>
                <w:lang w:eastAsia="zh-CN"/>
              </w:rPr>
            </w:pPr>
            <w:r w:rsidRPr="00FF5DA2">
              <w:rPr>
                <w:rFonts w:cs="Arial"/>
                <w:b w:val="0"/>
                <w:bCs/>
                <w:color w:val="0070C0"/>
                <w:sz w:val="20"/>
                <w:lang w:eastAsia="zh-CN"/>
              </w:rPr>
              <w:t>Whether and how AIOTF selects BS readers or AIOT RAN nodes</w:t>
            </w:r>
          </w:p>
          <w:p w14:paraId="50B3DA76" w14:textId="77777777" w:rsidR="00FF5DA2" w:rsidRPr="00FF5DA2" w:rsidRDefault="00FF5DA2" w:rsidP="00FF5DA2">
            <w:pPr>
              <w:pStyle w:val="Header"/>
              <w:widowControl/>
              <w:numPr>
                <w:ilvl w:val="0"/>
                <w:numId w:val="19"/>
              </w:numPr>
              <w:tabs>
                <w:tab w:val="center" w:pos="4153"/>
                <w:tab w:val="right" w:pos="8306"/>
              </w:tabs>
              <w:rPr>
                <w:rFonts w:cs="Arial"/>
                <w:b w:val="0"/>
                <w:bCs/>
                <w:color w:val="0070C0"/>
                <w:sz w:val="20"/>
                <w:lang w:eastAsia="zh-CN"/>
              </w:rPr>
            </w:pPr>
            <w:r w:rsidRPr="00FF5DA2">
              <w:rPr>
                <w:rFonts w:cs="Arial"/>
                <w:b w:val="0"/>
                <w:bCs/>
                <w:color w:val="0070C0"/>
                <w:sz w:val="20"/>
                <w:lang w:eastAsia="zh-CN"/>
              </w:rPr>
              <w:t>UE reader authorization for topology 2</w:t>
            </w:r>
          </w:p>
          <w:p w14:paraId="1ED0BE4E" w14:textId="77777777" w:rsidR="00FF5DA2" w:rsidRPr="00FF5DA2" w:rsidRDefault="00FF5DA2" w:rsidP="00FF5DA2">
            <w:pPr>
              <w:pStyle w:val="ListParagraph"/>
              <w:numPr>
                <w:ilvl w:val="0"/>
                <w:numId w:val="19"/>
              </w:numPr>
              <w:tabs>
                <w:tab w:val="left" w:pos="3119"/>
              </w:tabs>
              <w:ind w:firstLineChars="0"/>
              <w:contextualSpacing/>
              <w:jc w:val="both"/>
              <w:rPr>
                <w:rFonts w:ascii="Arial" w:hAnsi="Arial" w:cs="Arial"/>
                <w:bCs/>
                <w:color w:val="0070C0"/>
                <w:lang w:eastAsia="zh-CN"/>
              </w:rPr>
            </w:pPr>
            <w:r w:rsidRPr="00FF5DA2">
              <w:rPr>
                <w:rFonts w:ascii="Arial" w:hAnsi="Arial" w:cs="Arial"/>
                <w:bCs/>
                <w:color w:val="0070C0"/>
                <w:lang w:val="en-US"/>
              </w:rPr>
              <w:t xml:space="preserve">For RRC option for topology 2, RRC support to forward UE Reader control information between UE and </w:t>
            </w:r>
            <w:proofErr w:type="spellStart"/>
            <w:r w:rsidRPr="00FF5DA2">
              <w:rPr>
                <w:rFonts w:ascii="Arial" w:hAnsi="Arial" w:cs="Arial"/>
                <w:bCs/>
                <w:color w:val="0070C0"/>
                <w:lang w:val="en-US"/>
              </w:rPr>
              <w:t>gNB</w:t>
            </w:r>
            <w:proofErr w:type="spellEnd"/>
            <w:r w:rsidRPr="00FF5DA2">
              <w:rPr>
                <w:rFonts w:ascii="Arial" w:hAnsi="Arial" w:cs="Arial"/>
                <w:bCs/>
                <w:color w:val="0070C0"/>
                <w:lang w:val="en-US"/>
              </w:rPr>
              <w:t>.</w:t>
            </w:r>
          </w:p>
          <w:p w14:paraId="49217D38" w14:textId="77777777" w:rsidR="00FF5DA2" w:rsidRPr="00FF5DA2" w:rsidRDefault="00FF5DA2" w:rsidP="00FF5DA2">
            <w:pPr>
              <w:pStyle w:val="Header"/>
              <w:widowControl/>
              <w:numPr>
                <w:ilvl w:val="0"/>
                <w:numId w:val="19"/>
              </w:numPr>
              <w:tabs>
                <w:tab w:val="center" w:pos="4153"/>
                <w:tab w:val="right" w:pos="8306"/>
              </w:tabs>
              <w:rPr>
                <w:rFonts w:cs="Arial"/>
                <w:b w:val="0"/>
                <w:bCs/>
                <w:color w:val="0070C0"/>
                <w:sz w:val="20"/>
                <w:u w:val="single"/>
                <w:lang w:eastAsia="zh-CN"/>
              </w:rPr>
            </w:pPr>
            <w:r w:rsidRPr="00FF5DA2">
              <w:rPr>
                <w:rFonts w:cs="Arial"/>
                <w:b w:val="0"/>
                <w:bCs/>
                <w:color w:val="0070C0"/>
                <w:sz w:val="20"/>
                <w:u w:val="single"/>
                <w:lang w:eastAsia="zh-CN"/>
              </w:rPr>
              <w:t>Whether and how AIOTF selects BS readers or AIOT RAN nodes in topology 1</w:t>
            </w:r>
          </w:p>
          <w:p w14:paraId="36C87686" w14:textId="7F9C52DD" w:rsidR="00FF5DA2" w:rsidRPr="00FF5DA2" w:rsidRDefault="00FF5DA2" w:rsidP="00FF5DA2">
            <w:pPr>
              <w:pStyle w:val="Header"/>
              <w:widowControl/>
              <w:numPr>
                <w:ilvl w:val="0"/>
                <w:numId w:val="19"/>
              </w:numPr>
              <w:tabs>
                <w:tab w:val="center" w:pos="4153"/>
                <w:tab w:val="right" w:pos="8306"/>
              </w:tabs>
              <w:rPr>
                <w:color w:val="0070C0"/>
                <w:lang w:eastAsia="zh-CN"/>
              </w:rPr>
            </w:pPr>
            <w:r w:rsidRPr="00FF5DA2">
              <w:rPr>
                <w:rFonts w:cs="Arial"/>
                <w:b w:val="0"/>
                <w:bCs/>
                <w:color w:val="0070C0"/>
                <w:sz w:val="20"/>
                <w:u w:val="single"/>
                <w:lang w:eastAsia="zh-CN"/>
              </w:rPr>
              <w:t>How addressing works for UL traffic (i.e. how the BS Reader identifies the appropriate AMF to which to forward UL messages) in the indirect path via AMF</w:t>
            </w:r>
          </w:p>
        </w:tc>
      </w:tr>
    </w:tbl>
    <w:p w14:paraId="7BDC28FA" w14:textId="32A04992" w:rsidR="00FF5DA2" w:rsidRPr="003F12B2" w:rsidRDefault="00FF5DA2" w:rsidP="003F12B2">
      <w:pPr>
        <w:pStyle w:val="ListParagraph"/>
        <w:numPr>
          <w:ilvl w:val="0"/>
          <w:numId w:val="21"/>
        </w:numPr>
        <w:spacing w:before="240"/>
        <w:ind w:firstLineChars="0"/>
        <w:rPr>
          <w:b/>
          <w:bCs/>
          <w:lang w:eastAsia="zh-CN"/>
        </w:rPr>
      </w:pPr>
      <w:r w:rsidRPr="003F12B2">
        <w:rPr>
          <w:b/>
          <w:bCs/>
          <w:lang w:eastAsia="zh-CN"/>
        </w:rPr>
        <w:lastRenderedPageBreak/>
        <w:t>About “</w:t>
      </w:r>
      <w:r w:rsidRPr="003F12B2">
        <w:rPr>
          <w:b/>
          <w:bCs/>
          <w:u w:val="single"/>
          <w:lang w:eastAsia="zh-CN"/>
        </w:rPr>
        <w:t xml:space="preserve">The layer to enable </w:t>
      </w:r>
      <w:proofErr w:type="spellStart"/>
      <w:r w:rsidRPr="003F12B2">
        <w:rPr>
          <w:b/>
          <w:bCs/>
          <w:u w:val="single"/>
          <w:lang w:eastAsia="zh-CN"/>
        </w:rPr>
        <w:t>AIoT</w:t>
      </w:r>
      <w:proofErr w:type="spellEnd"/>
      <w:r w:rsidRPr="003F12B2">
        <w:rPr>
          <w:b/>
          <w:bCs/>
          <w:u w:val="single"/>
          <w:lang w:eastAsia="zh-CN"/>
        </w:rPr>
        <w:t xml:space="preserve"> Reader control, whether using NGAP or a layer above NGAP</w:t>
      </w:r>
      <w:r w:rsidRPr="003F12B2">
        <w:rPr>
          <w:b/>
          <w:bCs/>
          <w:lang w:eastAsia="zh-CN"/>
        </w:rPr>
        <w:t>”</w:t>
      </w:r>
    </w:p>
    <w:p w14:paraId="59C626DE" w14:textId="5B0F3C79" w:rsidR="00890F2D" w:rsidRDefault="003F12B2" w:rsidP="00A4798C">
      <w:pPr>
        <w:rPr>
          <w:lang w:eastAsia="zh-CN"/>
        </w:rPr>
      </w:pPr>
      <w:r>
        <w:rPr>
          <w:lang w:eastAsia="zh-CN"/>
        </w:rPr>
        <w:t xml:space="preserve">This is a very important aspect to be discussed in the WI, </w:t>
      </w:r>
      <w:r w:rsidR="00890F2D">
        <w:rPr>
          <w:lang w:eastAsia="zh-CN"/>
        </w:rPr>
        <w:t>in [5], we propose to use NGAP containers rather than introduce a new protocol layer carried by NGAP.</w:t>
      </w:r>
    </w:p>
    <w:p w14:paraId="20B7065F" w14:textId="427691DA" w:rsidR="00FF5DA2" w:rsidRDefault="003F12B2" w:rsidP="00A4798C">
      <w:pPr>
        <w:rPr>
          <w:lang w:eastAsia="zh-CN"/>
        </w:rPr>
      </w:pPr>
      <w:r>
        <w:rPr>
          <w:lang w:eastAsia="zh-CN"/>
        </w:rPr>
        <w:t>RAN3 will inform the conclusion to SA2 based on WI progress.</w:t>
      </w:r>
      <w:r w:rsidR="00890F2D">
        <w:rPr>
          <w:lang w:eastAsia="zh-CN"/>
        </w:rPr>
        <w:t xml:space="preserve"> </w:t>
      </w:r>
    </w:p>
    <w:p w14:paraId="3E0F1B75" w14:textId="127DE8AC" w:rsidR="00890F2D" w:rsidRPr="00B72309" w:rsidRDefault="00890F2D" w:rsidP="00A4798C">
      <w:pPr>
        <w:rPr>
          <w:b/>
          <w:bCs/>
          <w:lang w:eastAsia="zh-CN"/>
        </w:rPr>
      </w:pPr>
      <w:r w:rsidRPr="00B72309">
        <w:rPr>
          <w:rFonts w:hint="eastAsia"/>
          <w:b/>
          <w:bCs/>
          <w:lang w:eastAsia="zh-CN"/>
        </w:rPr>
        <w:t>C</w:t>
      </w:r>
      <w:r w:rsidRPr="00B72309">
        <w:rPr>
          <w:b/>
          <w:bCs/>
          <w:lang w:eastAsia="zh-CN"/>
        </w:rPr>
        <w:t xml:space="preserve">onclusion 2: </w:t>
      </w:r>
      <w:r w:rsidR="00B72309" w:rsidRPr="00B72309">
        <w:rPr>
          <w:b/>
          <w:bCs/>
          <w:lang w:eastAsia="zh-CN"/>
        </w:rPr>
        <w:t xml:space="preserve">Inform SA2 that RAN3 agree to </w:t>
      </w:r>
      <w:r w:rsidRPr="00B72309">
        <w:rPr>
          <w:b/>
          <w:bCs/>
          <w:lang w:eastAsia="zh-CN"/>
        </w:rPr>
        <w:t>us</w:t>
      </w:r>
      <w:r w:rsidR="00B72309" w:rsidRPr="00B72309">
        <w:rPr>
          <w:b/>
          <w:bCs/>
          <w:lang w:eastAsia="zh-CN"/>
        </w:rPr>
        <w:t>e</w:t>
      </w:r>
      <w:r w:rsidRPr="00B72309">
        <w:rPr>
          <w:b/>
          <w:bCs/>
          <w:lang w:eastAsia="zh-CN"/>
        </w:rPr>
        <w:t xml:space="preserve"> NGAP containers rather than introduc</w:t>
      </w:r>
      <w:r w:rsidR="00B72309" w:rsidRPr="00B72309">
        <w:rPr>
          <w:b/>
          <w:bCs/>
          <w:lang w:eastAsia="zh-CN"/>
        </w:rPr>
        <w:t>e</w:t>
      </w:r>
      <w:r w:rsidRPr="00B72309">
        <w:rPr>
          <w:b/>
          <w:bCs/>
          <w:lang w:eastAsia="zh-CN"/>
        </w:rPr>
        <w:t xml:space="preserve"> a new protocol layer carried by NGAP</w:t>
      </w:r>
      <w:r w:rsidR="00B72309" w:rsidRPr="00B72309">
        <w:rPr>
          <w:b/>
          <w:bCs/>
          <w:lang w:eastAsia="zh-CN"/>
        </w:rPr>
        <w:t xml:space="preserve"> [subject to WI discussion]</w:t>
      </w:r>
      <w:r w:rsidRPr="00B72309">
        <w:rPr>
          <w:b/>
          <w:bCs/>
          <w:lang w:eastAsia="zh-CN"/>
        </w:rPr>
        <w:t>.</w:t>
      </w:r>
    </w:p>
    <w:p w14:paraId="42148B86" w14:textId="2921C846" w:rsidR="003F12B2" w:rsidRPr="003F12B2" w:rsidRDefault="003F12B2" w:rsidP="003F12B2">
      <w:pPr>
        <w:pStyle w:val="ListParagraph"/>
        <w:numPr>
          <w:ilvl w:val="0"/>
          <w:numId w:val="21"/>
        </w:numPr>
        <w:ind w:firstLineChars="0"/>
        <w:rPr>
          <w:b/>
          <w:bCs/>
          <w:lang w:eastAsia="zh-CN"/>
        </w:rPr>
      </w:pPr>
      <w:r w:rsidRPr="003F12B2">
        <w:rPr>
          <w:b/>
          <w:bCs/>
          <w:lang w:eastAsia="zh-CN"/>
        </w:rPr>
        <w:t>About “</w:t>
      </w:r>
      <w:r w:rsidRPr="003F12B2">
        <w:rPr>
          <w:b/>
          <w:bCs/>
          <w:u w:val="single"/>
          <w:lang w:eastAsia="zh-CN"/>
        </w:rPr>
        <w:t>Whether and how AIOTF selects BS readers or AIOT RAN nodes in topology 1</w:t>
      </w:r>
      <w:r w:rsidRPr="003F12B2">
        <w:rPr>
          <w:b/>
          <w:bCs/>
          <w:lang w:eastAsia="zh-CN"/>
        </w:rPr>
        <w:t>”</w:t>
      </w:r>
    </w:p>
    <w:p w14:paraId="498258FD" w14:textId="77777777" w:rsidR="003F12B2" w:rsidRDefault="003F12B2" w:rsidP="00A4798C">
      <w:pPr>
        <w:rPr>
          <w:lang w:eastAsia="zh-CN"/>
        </w:rPr>
      </w:pPr>
      <w:r>
        <w:rPr>
          <w:lang w:eastAsia="zh-CN"/>
        </w:rPr>
        <w:t xml:space="preserve">Based on the latest progress information from SA2 in [3], RAN3 should make decision by taking their latest progress into </w:t>
      </w:r>
      <w:proofErr w:type="spellStart"/>
      <w:r>
        <w:rPr>
          <w:lang w:eastAsia="zh-CN"/>
        </w:rPr>
        <w:t>accunt</w:t>
      </w:r>
      <w:proofErr w:type="spellEnd"/>
      <w:r>
        <w:rPr>
          <w:lang w:eastAsia="zh-CN"/>
        </w:rPr>
        <w:t xml:space="preserve">, the corresponding discussion can be found in [4]. In [4] and [5] we propose to </w:t>
      </w:r>
      <w:r w:rsidRPr="003F12B2">
        <w:rPr>
          <w:lang w:eastAsia="zh-CN"/>
        </w:rPr>
        <w:t>Reply to SA2 that RAN3 concluded that the AIOTF is able to get the mentioned information, via NG signalling, and/or OAM configuration</w:t>
      </w:r>
      <w:r>
        <w:rPr>
          <w:lang w:eastAsia="zh-CN"/>
        </w:rPr>
        <w:t xml:space="preserve">. </w:t>
      </w:r>
    </w:p>
    <w:p w14:paraId="417F6C11" w14:textId="29A8B9BC" w:rsidR="00FF5DA2" w:rsidRDefault="003F12B2" w:rsidP="00A4798C">
      <w:pPr>
        <w:rPr>
          <w:lang w:eastAsia="zh-CN"/>
        </w:rPr>
      </w:pPr>
      <w:r>
        <w:rPr>
          <w:lang w:eastAsia="zh-CN"/>
        </w:rPr>
        <w:t xml:space="preserve">With that, it can be understood that the AIOTF will first select </w:t>
      </w:r>
      <w:proofErr w:type="spellStart"/>
      <w:r>
        <w:rPr>
          <w:lang w:eastAsia="zh-CN"/>
        </w:rPr>
        <w:t>gNBs</w:t>
      </w:r>
      <w:proofErr w:type="spellEnd"/>
      <w:r>
        <w:rPr>
          <w:lang w:eastAsia="zh-CN"/>
        </w:rPr>
        <w:t xml:space="preserve">, and the AIOTF may also select BS readers or the Inventory Area(s), in the latter case the </w:t>
      </w:r>
      <w:proofErr w:type="spellStart"/>
      <w:r>
        <w:rPr>
          <w:lang w:eastAsia="zh-CN"/>
        </w:rPr>
        <w:t>gNB</w:t>
      </w:r>
      <w:proofErr w:type="spellEnd"/>
      <w:r>
        <w:rPr>
          <w:lang w:eastAsia="zh-CN"/>
        </w:rPr>
        <w:t xml:space="preserve"> further select readers within the Inventory Area(s).</w:t>
      </w:r>
    </w:p>
    <w:p w14:paraId="48EA23FC" w14:textId="2D11C323" w:rsidR="00890F2D" w:rsidRPr="00890F2D" w:rsidRDefault="00890F2D" w:rsidP="00A4798C">
      <w:pPr>
        <w:rPr>
          <w:lang w:eastAsia="zh-CN"/>
        </w:rPr>
      </w:pPr>
      <w:r w:rsidRPr="00890F2D">
        <w:rPr>
          <w:rFonts w:hint="eastAsia"/>
          <w:b/>
          <w:bCs/>
          <w:lang w:eastAsia="zh-CN"/>
        </w:rPr>
        <w:t>C</w:t>
      </w:r>
      <w:r w:rsidRPr="00890F2D">
        <w:rPr>
          <w:b/>
          <w:bCs/>
          <w:lang w:eastAsia="zh-CN"/>
        </w:rPr>
        <w:t xml:space="preserve">onclusion 3: </w:t>
      </w:r>
      <w:r w:rsidR="00B72309">
        <w:rPr>
          <w:b/>
          <w:bCs/>
          <w:lang w:eastAsia="zh-CN"/>
        </w:rPr>
        <w:t>T</w:t>
      </w:r>
      <w:r w:rsidRPr="00890F2D">
        <w:rPr>
          <w:b/>
          <w:bCs/>
          <w:lang w:eastAsia="zh-CN"/>
        </w:rPr>
        <w:t xml:space="preserve">he AIOTF will first select </w:t>
      </w:r>
      <w:proofErr w:type="spellStart"/>
      <w:r w:rsidRPr="00890F2D">
        <w:rPr>
          <w:b/>
          <w:bCs/>
          <w:lang w:eastAsia="zh-CN"/>
        </w:rPr>
        <w:t>gNBs</w:t>
      </w:r>
      <w:proofErr w:type="spellEnd"/>
      <w:r w:rsidRPr="00890F2D">
        <w:rPr>
          <w:b/>
          <w:bCs/>
          <w:lang w:eastAsia="zh-CN"/>
        </w:rPr>
        <w:t xml:space="preserve">, and the AIOTF may also select BS readers or the Inventory Area(s), in the latter case the </w:t>
      </w:r>
      <w:proofErr w:type="spellStart"/>
      <w:r w:rsidRPr="00890F2D">
        <w:rPr>
          <w:b/>
          <w:bCs/>
          <w:lang w:eastAsia="zh-CN"/>
        </w:rPr>
        <w:t>gNB</w:t>
      </w:r>
      <w:proofErr w:type="spellEnd"/>
      <w:r w:rsidRPr="00890F2D">
        <w:rPr>
          <w:b/>
          <w:bCs/>
          <w:lang w:eastAsia="zh-CN"/>
        </w:rPr>
        <w:t xml:space="preserve"> further select readers within the Inventory Area(s).</w:t>
      </w:r>
    </w:p>
    <w:p w14:paraId="25682F02" w14:textId="2C208129" w:rsidR="003F12B2" w:rsidRPr="003F12B2" w:rsidRDefault="003F12B2" w:rsidP="003F12B2">
      <w:pPr>
        <w:pStyle w:val="ListParagraph"/>
        <w:numPr>
          <w:ilvl w:val="0"/>
          <w:numId w:val="21"/>
        </w:numPr>
        <w:ind w:firstLineChars="0"/>
        <w:rPr>
          <w:b/>
          <w:bCs/>
          <w:lang w:eastAsia="zh-CN"/>
        </w:rPr>
      </w:pPr>
      <w:r w:rsidRPr="003F12B2">
        <w:rPr>
          <w:b/>
          <w:bCs/>
          <w:lang w:eastAsia="zh-CN"/>
        </w:rPr>
        <w:t>About “</w:t>
      </w:r>
      <w:r w:rsidRPr="003F12B2">
        <w:rPr>
          <w:b/>
          <w:bCs/>
          <w:u w:val="single"/>
          <w:lang w:eastAsia="zh-CN"/>
        </w:rPr>
        <w:tab/>
        <w:t>How addressing works for UL traffic (</w:t>
      </w:r>
      <w:proofErr w:type="gramStart"/>
      <w:r w:rsidRPr="003F12B2">
        <w:rPr>
          <w:b/>
          <w:bCs/>
          <w:u w:val="single"/>
          <w:lang w:eastAsia="zh-CN"/>
        </w:rPr>
        <w:t>i.e.</w:t>
      </w:r>
      <w:proofErr w:type="gramEnd"/>
      <w:r w:rsidRPr="003F12B2">
        <w:rPr>
          <w:b/>
          <w:bCs/>
          <w:u w:val="single"/>
          <w:lang w:eastAsia="zh-CN"/>
        </w:rPr>
        <w:t xml:space="preserve"> how the BS Reader identifies the appropriate AMF to which to forward UL messages) in the indirect path via AMF</w:t>
      </w:r>
      <w:r w:rsidRPr="003F12B2">
        <w:rPr>
          <w:b/>
          <w:bCs/>
          <w:lang w:eastAsia="zh-CN"/>
        </w:rPr>
        <w:t>”</w:t>
      </w:r>
    </w:p>
    <w:p w14:paraId="3F055CA0" w14:textId="77777777" w:rsidR="00890F2D" w:rsidRDefault="00890F2D" w:rsidP="00A4798C">
      <w:pPr>
        <w:rPr>
          <w:lang w:eastAsia="zh-CN"/>
        </w:rPr>
      </w:pPr>
      <w:r>
        <w:rPr>
          <w:lang w:eastAsia="zh-CN"/>
        </w:rPr>
        <w:t xml:space="preserve">In case of indirect communication, the </w:t>
      </w:r>
      <w:proofErr w:type="spellStart"/>
      <w:r>
        <w:rPr>
          <w:lang w:eastAsia="zh-CN"/>
        </w:rPr>
        <w:t>gNB</w:t>
      </w:r>
      <w:proofErr w:type="spellEnd"/>
      <w:r>
        <w:rPr>
          <w:lang w:eastAsia="zh-CN"/>
        </w:rPr>
        <w:t xml:space="preserve"> communicates with the AIOTF via AMF. </w:t>
      </w:r>
    </w:p>
    <w:p w14:paraId="4305EBC5" w14:textId="085CBEA2" w:rsidR="00890F2D" w:rsidRPr="003F12B2" w:rsidRDefault="00890F2D" w:rsidP="00A4798C">
      <w:pPr>
        <w:rPr>
          <w:lang w:eastAsia="zh-CN"/>
        </w:rPr>
      </w:pPr>
      <w:r>
        <w:rPr>
          <w:lang w:eastAsia="zh-CN"/>
        </w:rPr>
        <w:t xml:space="preserve">Upon receiving the INVENTORY REQUEST message, the </w:t>
      </w:r>
      <w:proofErr w:type="spellStart"/>
      <w:r>
        <w:rPr>
          <w:lang w:eastAsia="zh-CN"/>
        </w:rPr>
        <w:t>gNB</w:t>
      </w:r>
      <w:proofErr w:type="spellEnd"/>
      <w:r>
        <w:rPr>
          <w:lang w:eastAsia="zh-CN"/>
        </w:rPr>
        <w:t xml:space="preserve"> will sends the </w:t>
      </w:r>
      <w:proofErr w:type="spellStart"/>
      <w:r>
        <w:rPr>
          <w:lang w:eastAsia="zh-CN"/>
        </w:rPr>
        <w:t>the</w:t>
      </w:r>
      <w:proofErr w:type="spellEnd"/>
      <w:r>
        <w:rPr>
          <w:lang w:eastAsia="zh-CN"/>
        </w:rPr>
        <w:t xml:space="preserve"> INVENTORY RESPONSE message and subsequent INVENTORY REPORT message(s) towards the AMF from which the INVENTORY REQUEST was received. Similar, the </w:t>
      </w:r>
      <w:proofErr w:type="spellStart"/>
      <w:r>
        <w:rPr>
          <w:lang w:eastAsia="zh-CN"/>
        </w:rPr>
        <w:t>gNB</w:t>
      </w:r>
      <w:proofErr w:type="spellEnd"/>
      <w:r>
        <w:rPr>
          <w:lang w:eastAsia="zh-CN"/>
        </w:rPr>
        <w:t xml:space="preserve"> will also sends the INVENTORY RESPONSE message towards the AMF from which the COMMAND REQUEST message </w:t>
      </w:r>
      <w:r>
        <w:rPr>
          <w:rFonts w:hint="eastAsia"/>
          <w:lang w:eastAsia="zh-CN"/>
        </w:rPr>
        <w:t>wa</w:t>
      </w:r>
      <w:r>
        <w:rPr>
          <w:lang w:eastAsia="zh-CN"/>
        </w:rPr>
        <w:t>s received.</w:t>
      </w:r>
    </w:p>
    <w:p w14:paraId="5B2308D6" w14:textId="2361992D" w:rsidR="003F12B2" w:rsidRPr="00B72309" w:rsidRDefault="00B72309" w:rsidP="00A4798C">
      <w:pPr>
        <w:rPr>
          <w:b/>
          <w:bCs/>
          <w:lang w:eastAsia="zh-CN"/>
        </w:rPr>
      </w:pPr>
      <w:r w:rsidRPr="00B72309">
        <w:rPr>
          <w:rFonts w:hint="eastAsia"/>
          <w:b/>
          <w:bCs/>
          <w:lang w:eastAsia="zh-CN"/>
        </w:rPr>
        <w:t>C</w:t>
      </w:r>
      <w:r w:rsidRPr="00B72309">
        <w:rPr>
          <w:b/>
          <w:bCs/>
          <w:lang w:eastAsia="zh-CN"/>
        </w:rPr>
        <w:t xml:space="preserve">onclusion 4: </w:t>
      </w:r>
      <w:bookmarkStart w:id="4" w:name="_Hlk189824317"/>
      <w:r w:rsidR="004E4E09">
        <w:rPr>
          <w:b/>
          <w:bCs/>
          <w:lang w:eastAsia="zh-CN"/>
        </w:rPr>
        <w:t>T</w:t>
      </w:r>
      <w:r w:rsidRPr="00B72309">
        <w:rPr>
          <w:b/>
          <w:bCs/>
          <w:lang w:eastAsia="zh-CN"/>
        </w:rPr>
        <w:t xml:space="preserve">he </w:t>
      </w:r>
      <w:proofErr w:type="spellStart"/>
      <w:r w:rsidRPr="00B72309">
        <w:rPr>
          <w:b/>
          <w:bCs/>
          <w:lang w:eastAsia="zh-CN"/>
        </w:rPr>
        <w:t>gNB</w:t>
      </w:r>
      <w:proofErr w:type="spellEnd"/>
      <w:r w:rsidRPr="00B72309">
        <w:rPr>
          <w:b/>
          <w:bCs/>
          <w:lang w:eastAsia="zh-CN"/>
        </w:rPr>
        <w:t xml:space="preserve"> is able to route the UL signalling towards the AMF from which the inventory/command request was received.</w:t>
      </w:r>
      <w:bookmarkEnd w:id="4"/>
    </w:p>
    <w:p w14:paraId="3DA525ED" w14:textId="50AA97E9" w:rsidR="00B72309" w:rsidRDefault="00B72309" w:rsidP="00A4798C">
      <w:pPr>
        <w:rPr>
          <w:lang w:eastAsia="zh-CN"/>
        </w:rPr>
      </w:pPr>
      <w:r>
        <w:rPr>
          <w:lang w:eastAsia="zh-CN"/>
        </w:rPr>
        <w:t xml:space="preserve">From AMF point of view, one AMF may connect to multiple AIOTFs, therefore, upon receiving the UL signalling from the </w:t>
      </w:r>
      <w:proofErr w:type="spellStart"/>
      <w:r>
        <w:rPr>
          <w:rFonts w:hint="eastAsia"/>
          <w:lang w:eastAsia="zh-CN"/>
        </w:rPr>
        <w:t>gNB</w:t>
      </w:r>
      <w:proofErr w:type="spellEnd"/>
      <w:r>
        <w:rPr>
          <w:lang w:eastAsia="zh-CN"/>
        </w:rPr>
        <w:t>, the AMF needs to route the message toward correct AIOTF.</w:t>
      </w:r>
    </w:p>
    <w:p w14:paraId="494DC970" w14:textId="77777777" w:rsidR="00B72309" w:rsidRDefault="00B72309" w:rsidP="00B72309">
      <w:pPr>
        <w:numPr>
          <w:ilvl w:val="0"/>
          <w:numId w:val="22"/>
        </w:numPr>
        <w:jc w:val="both"/>
        <w:rPr>
          <w:lang w:eastAsia="zh-CN"/>
        </w:rPr>
      </w:pPr>
      <w:r>
        <w:rPr>
          <w:lang w:eastAsia="zh-CN"/>
        </w:rPr>
        <w:t xml:space="preserve">There are </w:t>
      </w:r>
      <w:r w:rsidRPr="00D84A22">
        <w:rPr>
          <w:lang w:eastAsia="zh-CN"/>
        </w:rPr>
        <w:t xml:space="preserve">following </w:t>
      </w:r>
      <w:r>
        <w:rPr>
          <w:lang w:eastAsia="zh-CN"/>
        </w:rPr>
        <w:t>SA2 TR</w:t>
      </w:r>
      <w:r w:rsidRPr="00D84A22">
        <w:rPr>
          <w:lang w:eastAsia="zh-CN"/>
        </w:rPr>
        <w:t xml:space="preserve"> conclusion</w:t>
      </w:r>
      <w:r>
        <w:rPr>
          <w:lang w:eastAsia="zh-CN"/>
        </w:rPr>
        <w:t>s abou</w:t>
      </w:r>
      <w:r w:rsidRPr="00771DFC">
        <w:rPr>
          <w:lang w:eastAsia="zh-CN"/>
        </w:rPr>
        <w:t xml:space="preserve">t indirect </w:t>
      </w:r>
      <w:r>
        <w:rPr>
          <w:lang w:eastAsia="zh-CN"/>
        </w:rPr>
        <w:t>communication</w:t>
      </w:r>
      <w:r w:rsidRPr="00771DFC">
        <w:rPr>
          <w:lang w:eastAsia="zh-CN"/>
        </w:rPr>
        <w:t xml:space="preserve"> via AMF</w:t>
      </w:r>
      <w:r>
        <w:rPr>
          <w:lang w:eastAsia="zh-CN"/>
        </w:rPr>
        <w:t>:</w:t>
      </w:r>
    </w:p>
    <w:tbl>
      <w:tblPr>
        <w:tblStyle w:val="1"/>
        <w:tblW w:w="0" w:type="auto"/>
        <w:tblInd w:w="0" w:type="dxa"/>
        <w:shd w:val="pct5" w:color="auto" w:fill="auto"/>
        <w:tblLook w:val="04A0" w:firstRow="1" w:lastRow="0" w:firstColumn="1" w:lastColumn="0" w:noHBand="0" w:noVBand="1"/>
      </w:tblPr>
      <w:tblGrid>
        <w:gridCol w:w="9629"/>
      </w:tblGrid>
      <w:tr w:rsidR="00B72309" w:rsidRPr="008A1A3E" w14:paraId="092E62BF" w14:textId="77777777" w:rsidTr="00AF5D66">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4835B95C" w14:textId="77777777" w:rsidR="00B72309" w:rsidRPr="00254EF1" w:rsidRDefault="00B72309" w:rsidP="00B72309">
            <w:pPr>
              <w:pStyle w:val="ListParagraph"/>
              <w:numPr>
                <w:ilvl w:val="0"/>
                <w:numId w:val="22"/>
              </w:numPr>
              <w:ind w:firstLineChars="0"/>
              <w:rPr>
                <w:rFonts w:eastAsia="等线"/>
                <w:b/>
              </w:rPr>
            </w:pPr>
            <w:r w:rsidRPr="00254EF1">
              <w:rPr>
                <w:rFonts w:eastAsia="等线" w:hint="eastAsia"/>
                <w:b/>
              </w:rPr>
              <w:t>S</w:t>
            </w:r>
            <w:r w:rsidRPr="00254EF1">
              <w:rPr>
                <w:rFonts w:eastAsia="等线"/>
                <w:b/>
              </w:rPr>
              <w:t>A2 TR 13.700-13:</w:t>
            </w:r>
          </w:p>
          <w:p w14:paraId="5014D8EF" w14:textId="77777777" w:rsidR="00B72309" w:rsidRPr="00BA6ED3" w:rsidRDefault="00B72309" w:rsidP="00B72309">
            <w:pPr>
              <w:pStyle w:val="B2"/>
              <w:numPr>
                <w:ilvl w:val="0"/>
                <w:numId w:val="22"/>
              </w:numPr>
              <w:spacing w:after="0"/>
              <w:rPr>
                <w:lang w:val="en-US" w:eastAsia="zh-CN"/>
              </w:rPr>
            </w:pPr>
            <w:r w:rsidRPr="00BA6ED3">
              <w:rPr>
                <w:rFonts w:eastAsia="等线"/>
                <w:lang w:eastAsia="zh-CN"/>
              </w:rPr>
              <w:t xml:space="preserve">2. The </w:t>
            </w:r>
            <w:proofErr w:type="spellStart"/>
            <w:r w:rsidRPr="00BA6ED3">
              <w:rPr>
                <w:rFonts w:eastAsia="等线"/>
                <w:lang w:eastAsia="zh-CN"/>
              </w:rPr>
              <w:t>AIoTF</w:t>
            </w:r>
            <w:proofErr w:type="spellEnd"/>
            <w:r w:rsidRPr="00BA6ED3">
              <w:rPr>
                <w:rFonts w:eastAsia="等线"/>
                <w:lang w:eastAsia="zh-CN"/>
              </w:rPr>
              <w:t xml:space="preserve"> performs the following functionality.</w:t>
            </w:r>
          </w:p>
          <w:p w14:paraId="4AD332D9" w14:textId="77777777" w:rsidR="00B72309" w:rsidRPr="0003763D" w:rsidRDefault="00B72309" w:rsidP="00AF5D66">
            <w:pPr>
              <w:pStyle w:val="B2"/>
              <w:spacing w:after="120"/>
              <w:ind w:leftChars="200" w:left="400" w:firstLineChars="100" w:firstLine="200"/>
            </w:pPr>
            <w:r w:rsidRPr="0003763D">
              <w:t>…</w:t>
            </w:r>
          </w:p>
          <w:p w14:paraId="2352897F" w14:textId="77777777" w:rsidR="00B72309" w:rsidRDefault="00B72309" w:rsidP="00AF5D66">
            <w:pPr>
              <w:pStyle w:val="B2"/>
              <w:spacing w:after="120"/>
              <w:rPr>
                <w:highlight w:val="yellow"/>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w:t>
            </w:r>
            <w:proofErr w:type="spellStart"/>
            <w:r w:rsidRPr="00A16C4C">
              <w:t>AIoT</w:t>
            </w:r>
            <w:proofErr w:type="spellEnd"/>
            <w:r w:rsidRPr="00A16C4C">
              <w:t xml:space="preserve"> service operation is returned to the AIOTF with the results of the </w:t>
            </w:r>
            <w:proofErr w:type="spellStart"/>
            <w:r w:rsidRPr="00A16C4C">
              <w:t>AIoT</w:t>
            </w:r>
            <w:proofErr w:type="spellEnd"/>
            <w:r w:rsidRPr="00A16C4C">
              <w:t xml:space="preserve"> service operation, and the AIOTF needs to correlate the results to a given operation request. </w:t>
            </w:r>
            <w:r w:rsidRPr="009F5491">
              <w:rPr>
                <w:highlight w:val="yellow"/>
              </w:rPr>
              <w:t>The AMF (if used to route the requests) additionally provides an AIOTF identifier with the request from the AIOTF which is returned with the response(s) related to the request, so the AMF can be routed back the requesting AIOTF.</w:t>
            </w:r>
          </w:p>
          <w:p w14:paraId="30719EBC" w14:textId="77777777" w:rsidR="00B72309" w:rsidRPr="0003763D" w:rsidRDefault="00B72309" w:rsidP="00AF5D66">
            <w:pPr>
              <w:pStyle w:val="B2"/>
              <w:spacing w:after="120"/>
              <w:ind w:leftChars="200" w:left="400" w:firstLineChars="100" w:firstLine="200"/>
            </w:pPr>
            <w:r w:rsidRPr="0003763D">
              <w:t>…</w:t>
            </w:r>
          </w:p>
          <w:p w14:paraId="11E364B9" w14:textId="77777777" w:rsidR="00B72309" w:rsidRDefault="00B72309" w:rsidP="00AF5D66">
            <w:pPr>
              <w:pStyle w:val="B1"/>
              <w:spacing w:after="120"/>
              <w:rPr>
                <w:rFonts w:eastAsia="等线"/>
              </w:rPr>
            </w:pPr>
            <w:r w:rsidRPr="007B6C12">
              <w:rPr>
                <w:rFonts w:eastAsiaTheme="minorEastAsia" w:hint="eastAsia"/>
              </w:rPr>
              <w:t>-</w:t>
            </w:r>
            <w:r w:rsidRPr="007B6C12">
              <w:rPr>
                <w:rFonts w:eastAsiaTheme="minorEastAsia"/>
              </w:rPr>
              <w:tab/>
            </w:r>
            <w:r w:rsidRPr="00E62A17">
              <w:rPr>
                <w:rFonts w:eastAsiaTheme="minorEastAsia" w:hint="eastAsia"/>
                <w:highlight w:val="yellow"/>
              </w:rPr>
              <w:t xml:space="preserve">The AMF </w:t>
            </w:r>
            <w:r w:rsidRPr="00E62A17">
              <w:rPr>
                <w:rFonts w:eastAsia="等线" w:hint="eastAsia"/>
                <w:highlight w:val="yellow"/>
              </w:rPr>
              <w:t>shall be enhanced to support</w:t>
            </w:r>
            <w:r w:rsidRPr="00E62A17">
              <w:rPr>
                <w:rFonts w:eastAsia="等线"/>
                <w:highlight w:val="yellow"/>
              </w:rPr>
              <w:t>:</w:t>
            </w:r>
            <w:r w:rsidRPr="007B6C12">
              <w:rPr>
                <w:rFonts w:eastAsia="等线" w:hint="eastAsia"/>
              </w:rPr>
              <w:t xml:space="preserve"> </w:t>
            </w:r>
          </w:p>
          <w:p w14:paraId="5B9BB930" w14:textId="77777777" w:rsidR="00B72309" w:rsidRDefault="00B72309" w:rsidP="00AF5D66">
            <w:pPr>
              <w:pStyle w:val="B2"/>
              <w:spacing w:after="120"/>
            </w:pPr>
            <w:r w:rsidRPr="009F5491">
              <w:t>-</w:t>
            </w:r>
            <w:r w:rsidRPr="009F5491">
              <w:tab/>
              <w:t xml:space="preserve">On the </w:t>
            </w:r>
            <w:proofErr w:type="spellStart"/>
            <w:r w:rsidRPr="009F5491">
              <w:t>Nz</w:t>
            </w:r>
            <w:proofErr w:type="spellEnd"/>
            <w:r w:rsidRPr="009F5491">
              <w:t xml:space="preserve"> reference point, the AMF supports Services which are used by an </w:t>
            </w:r>
            <w:proofErr w:type="spellStart"/>
            <w:r w:rsidRPr="009F5491">
              <w:t>AIoTF</w:t>
            </w:r>
            <w:proofErr w:type="spellEnd"/>
            <w:r w:rsidRPr="009F5491">
              <w:t xml:space="preserve"> for A</w:t>
            </w:r>
            <w:r w:rsidRPr="009F5491">
              <w:rPr>
                <w:rFonts w:hint="eastAsia"/>
              </w:rPr>
              <w:t xml:space="preserve">mbient IoT </w:t>
            </w:r>
            <w:r w:rsidRPr="009F5491">
              <w:t xml:space="preserve">Operations </w:t>
            </w:r>
            <w:proofErr w:type="gramStart"/>
            <w:r w:rsidRPr="009F5491">
              <w:t>e.g.</w:t>
            </w:r>
            <w:proofErr w:type="gramEnd"/>
            <w:r w:rsidRPr="009F5491">
              <w:t xml:space="preserve"> to send </w:t>
            </w:r>
            <w:proofErr w:type="spellStart"/>
            <w:r w:rsidRPr="009F5491">
              <w:t>AIoT</w:t>
            </w:r>
            <w:proofErr w:type="spellEnd"/>
            <w:r w:rsidRPr="009F5491">
              <w:t xml:space="preserve"> requests towards AIOT RAN and to receive </w:t>
            </w:r>
            <w:proofErr w:type="spellStart"/>
            <w:r w:rsidRPr="009F5491">
              <w:t>AIoT</w:t>
            </w:r>
            <w:proofErr w:type="spellEnd"/>
            <w:r w:rsidRPr="009F5491">
              <w:t xml:space="preserve"> responses from the AIOT R</w:t>
            </w:r>
            <w:r w:rsidRPr="00A97DFD">
              <w:t>AN.</w:t>
            </w:r>
          </w:p>
          <w:p w14:paraId="001C582F" w14:textId="77777777" w:rsidR="00B72309" w:rsidRPr="00DF76E9" w:rsidRDefault="00B72309" w:rsidP="00AF5D66">
            <w:pPr>
              <w:pStyle w:val="B2"/>
              <w:spacing w:after="120"/>
              <w:rPr>
                <w:lang w:val="en-US"/>
              </w:rPr>
            </w:pPr>
            <w:r w:rsidRPr="00DF76E9">
              <w:t>-</w:t>
            </w:r>
            <w:r w:rsidRPr="00DF76E9">
              <w:tab/>
              <w:t>On the N2 reference point, the AMF supports sending AIOT information to the AIOT RAN (</w:t>
            </w:r>
            <w:proofErr w:type="gramStart"/>
            <w:r w:rsidRPr="00DF76E9">
              <w:t>e.g.</w:t>
            </w:r>
            <w:proofErr w:type="gramEnd"/>
            <w:r w:rsidRPr="00DF76E9">
              <w:t xml:space="preserve"> operation requests) and receiving responses from the AIOT RAN.</w:t>
            </w:r>
          </w:p>
          <w:p w14:paraId="5A6FAC35" w14:textId="77777777" w:rsidR="00B72309" w:rsidRPr="009F5491" w:rsidRDefault="00B72309" w:rsidP="00AF5D66">
            <w:pPr>
              <w:pStyle w:val="B2"/>
              <w:spacing w:after="120"/>
            </w:pPr>
            <w:r w:rsidRPr="009F5491">
              <w:rPr>
                <w:highlight w:val="yellow"/>
              </w:rPr>
              <w:t>-</w:t>
            </w:r>
            <w:r w:rsidRPr="009F5491">
              <w:rPr>
                <w:highlight w:val="yellow"/>
              </w:rPr>
              <w:tab/>
              <w:t xml:space="preserve">The AMF routes the </w:t>
            </w:r>
            <w:proofErr w:type="spellStart"/>
            <w:r w:rsidRPr="009F5491">
              <w:rPr>
                <w:highlight w:val="yellow"/>
              </w:rPr>
              <w:t>AIoT</w:t>
            </w:r>
            <w:proofErr w:type="spellEnd"/>
            <w:r w:rsidRPr="009F5491">
              <w:rPr>
                <w:highlight w:val="yellow"/>
              </w:rPr>
              <w:t xml:space="preserve"> messages between the AIOT RAN (over N2 reference point) and the AIOTF (over </w:t>
            </w:r>
            <w:proofErr w:type="spellStart"/>
            <w:r w:rsidRPr="009F5491">
              <w:rPr>
                <w:highlight w:val="yellow"/>
              </w:rPr>
              <w:t>Nz</w:t>
            </w:r>
            <w:proofErr w:type="spellEnd"/>
            <w:r w:rsidRPr="009F5491">
              <w:rPr>
                <w:highlight w:val="yellow"/>
              </w:rPr>
              <w:t xml:space="preserve"> reference point).</w:t>
            </w:r>
          </w:p>
        </w:tc>
      </w:tr>
    </w:tbl>
    <w:p w14:paraId="061B0EA5" w14:textId="3C37E65B" w:rsidR="00B72309" w:rsidRDefault="00B72309" w:rsidP="00B72309">
      <w:pPr>
        <w:spacing w:before="180"/>
        <w:jc w:val="both"/>
        <w:rPr>
          <w:lang w:eastAsia="zh-CN"/>
        </w:rPr>
      </w:pPr>
      <w:r>
        <w:rPr>
          <w:lang w:eastAsia="zh-CN"/>
        </w:rPr>
        <w:lastRenderedPageBreak/>
        <w:t>From RAN3 perspective, to enable the UL traffic routing by the AMF (avoid store mapping information at AMT), the AIOTF identifier will be included in the UL and DL NGAP inventory/command related messages. Detail</w:t>
      </w:r>
      <w:r w:rsidR="002213CF">
        <w:rPr>
          <w:lang w:eastAsia="zh-CN"/>
        </w:rPr>
        <w:t>s</w:t>
      </w:r>
      <w:r>
        <w:rPr>
          <w:lang w:eastAsia="zh-CN"/>
        </w:rPr>
        <w:t xml:space="preserve"> see [7].</w:t>
      </w:r>
    </w:p>
    <w:p w14:paraId="5BC11C9A" w14:textId="013089D4" w:rsidR="00B72309" w:rsidRPr="002213CF" w:rsidRDefault="002213CF" w:rsidP="00D73B08">
      <w:pPr>
        <w:numPr>
          <w:ilvl w:val="0"/>
          <w:numId w:val="22"/>
        </w:numPr>
        <w:jc w:val="both"/>
        <w:rPr>
          <w:lang w:eastAsia="zh-CN"/>
        </w:rPr>
      </w:pPr>
      <w:r w:rsidRPr="002213CF">
        <w:rPr>
          <w:b/>
          <w:bCs/>
        </w:rPr>
        <w:t>Conclusion</w:t>
      </w:r>
      <w:r w:rsidR="00B72309" w:rsidRPr="002213CF">
        <w:rPr>
          <w:b/>
          <w:bCs/>
        </w:rPr>
        <w:t xml:space="preserve"> </w:t>
      </w:r>
      <w:r w:rsidRPr="002213CF">
        <w:rPr>
          <w:b/>
          <w:bCs/>
        </w:rPr>
        <w:t>5</w:t>
      </w:r>
      <w:r w:rsidR="00B72309" w:rsidRPr="002213CF">
        <w:rPr>
          <w:b/>
          <w:bCs/>
        </w:rPr>
        <w:t xml:space="preserve">: </w:t>
      </w:r>
      <w:bookmarkStart w:id="5" w:name="_Hlk189824323"/>
      <w:r w:rsidRPr="002213CF">
        <w:rPr>
          <w:b/>
          <w:bCs/>
        </w:rPr>
        <w:t xml:space="preserve">NGAP signalling will include AIOTF identifier, to enable the AMF to perform </w:t>
      </w:r>
      <w:r w:rsidRPr="002213CF">
        <w:rPr>
          <w:rFonts w:hint="eastAsia"/>
          <w:b/>
          <w:bCs/>
          <w:lang w:eastAsia="zh-CN"/>
        </w:rPr>
        <w:t>UL</w:t>
      </w:r>
      <w:r w:rsidRPr="002213CF">
        <w:rPr>
          <w:b/>
          <w:bCs/>
        </w:rPr>
        <w:t xml:space="preserve"> </w:t>
      </w:r>
      <w:r w:rsidRPr="002213CF">
        <w:rPr>
          <w:rFonts w:hint="eastAsia"/>
          <w:b/>
          <w:bCs/>
          <w:lang w:eastAsia="zh-CN"/>
        </w:rPr>
        <w:t>traffic</w:t>
      </w:r>
      <w:r w:rsidRPr="002213CF">
        <w:rPr>
          <w:b/>
          <w:bCs/>
        </w:rPr>
        <w:t xml:space="preserve"> </w:t>
      </w:r>
      <w:r w:rsidRPr="002213CF">
        <w:rPr>
          <w:rFonts w:hint="eastAsia"/>
          <w:b/>
          <w:bCs/>
          <w:lang w:eastAsia="zh-CN"/>
        </w:rPr>
        <w:t>routing</w:t>
      </w:r>
      <w:r w:rsidRPr="002213CF">
        <w:rPr>
          <w:b/>
          <w:bCs/>
        </w:rPr>
        <w:t xml:space="preserve"> </w:t>
      </w:r>
      <w:r w:rsidRPr="002213CF">
        <w:rPr>
          <w:rFonts w:hint="eastAsia"/>
          <w:b/>
          <w:bCs/>
          <w:lang w:eastAsia="zh-CN"/>
        </w:rPr>
        <w:t>towards</w:t>
      </w:r>
      <w:r w:rsidRPr="002213CF">
        <w:rPr>
          <w:b/>
          <w:bCs/>
        </w:rPr>
        <w:t xml:space="preserve"> </w:t>
      </w:r>
      <w:r w:rsidRPr="002213CF">
        <w:rPr>
          <w:rFonts w:hint="eastAsia"/>
          <w:b/>
          <w:bCs/>
          <w:lang w:eastAsia="zh-CN"/>
        </w:rPr>
        <w:t>the</w:t>
      </w:r>
      <w:r w:rsidRPr="002213CF">
        <w:rPr>
          <w:b/>
          <w:bCs/>
        </w:rPr>
        <w:t xml:space="preserve"> corresponding AIOTF</w:t>
      </w:r>
      <w:r w:rsidR="00B72309" w:rsidRPr="002213CF">
        <w:rPr>
          <w:b/>
          <w:bCs/>
        </w:rPr>
        <w:t xml:space="preserve">. </w:t>
      </w:r>
      <w:bookmarkEnd w:id="5"/>
    </w:p>
    <w:p w14:paraId="0240E1FD" w14:textId="206F5A3A" w:rsidR="005C0A63" w:rsidRDefault="005C0A63" w:rsidP="001E5187">
      <w:pPr>
        <w:pStyle w:val="Heading1"/>
        <w:numPr>
          <w:ilvl w:val="0"/>
          <w:numId w:val="17"/>
        </w:numPr>
      </w:pPr>
      <w:r>
        <w:t>Conclusion</w:t>
      </w:r>
    </w:p>
    <w:p w14:paraId="6AE51EDC" w14:textId="0AF1D663" w:rsidR="001E5187" w:rsidRDefault="00E941AB" w:rsidP="001E5187">
      <w:pPr>
        <w:rPr>
          <w:lang w:eastAsia="zh-CN"/>
        </w:rPr>
      </w:pPr>
      <w:r>
        <w:rPr>
          <w:lang w:eastAsia="zh-CN"/>
        </w:rPr>
        <w:t xml:space="preserve">In this contribution, we discussed the </w:t>
      </w:r>
      <w:r w:rsidR="00A4798C">
        <w:rPr>
          <w:lang w:eastAsia="zh-CN"/>
        </w:rPr>
        <w:t>SA2 conclusions</w:t>
      </w:r>
      <w:r>
        <w:rPr>
          <w:lang w:eastAsia="zh-CN"/>
        </w:rPr>
        <w:t xml:space="preserve"> by taking </w:t>
      </w:r>
      <w:r w:rsidR="00FB736D">
        <w:rPr>
          <w:lang w:eastAsia="zh-CN"/>
        </w:rPr>
        <w:t xml:space="preserve">all previous discussion into account, and get the following </w:t>
      </w:r>
      <w:r w:rsidR="00A4798C">
        <w:rPr>
          <w:lang w:eastAsia="zh-CN"/>
        </w:rPr>
        <w:t>Conclusions</w:t>
      </w:r>
      <w:r w:rsidR="00FB736D">
        <w:rPr>
          <w:lang w:eastAsia="zh-CN"/>
        </w:rPr>
        <w:t>:</w:t>
      </w:r>
    </w:p>
    <w:p w14:paraId="58B23BF2" w14:textId="738CFA35" w:rsidR="002213CF" w:rsidRPr="00890F2D" w:rsidRDefault="002213CF" w:rsidP="002213CF">
      <w:pPr>
        <w:rPr>
          <w:lang w:eastAsia="zh-CN"/>
        </w:rPr>
      </w:pPr>
      <w:r w:rsidRPr="00FF5DA2">
        <w:rPr>
          <w:rFonts w:hint="eastAsia"/>
          <w:b/>
          <w:bCs/>
          <w:lang w:eastAsia="zh-CN"/>
        </w:rPr>
        <w:t>C</w:t>
      </w:r>
      <w:r w:rsidRPr="00FF5DA2">
        <w:rPr>
          <w:b/>
          <w:bCs/>
          <w:lang w:eastAsia="zh-CN"/>
        </w:rPr>
        <w:t xml:space="preserve">onclusion 1: </w:t>
      </w:r>
      <w:r w:rsidR="00890C1C">
        <w:rPr>
          <w:rFonts w:hint="eastAsia"/>
          <w:b/>
          <w:bCs/>
          <w:lang w:eastAsia="zh-CN"/>
        </w:rPr>
        <w:t>NGAP</w:t>
      </w:r>
      <w:r w:rsidR="00890C1C">
        <w:rPr>
          <w:b/>
          <w:bCs/>
          <w:lang w:eastAsia="zh-CN"/>
        </w:rPr>
        <w:t xml:space="preserve"> </w:t>
      </w:r>
      <w:proofErr w:type="spellStart"/>
      <w:r w:rsidRPr="00FF5DA2">
        <w:rPr>
          <w:b/>
          <w:bCs/>
          <w:lang w:eastAsia="zh-CN"/>
        </w:rPr>
        <w:t>signaling</w:t>
      </w:r>
      <w:proofErr w:type="spellEnd"/>
      <w:r w:rsidRPr="00FF5DA2">
        <w:rPr>
          <w:b/>
          <w:bCs/>
          <w:lang w:eastAsia="zh-CN"/>
        </w:rPr>
        <w:t xml:space="preserve"> will enable AIOTF providing the approximate D2R message size to the </w:t>
      </w:r>
      <w:proofErr w:type="spellStart"/>
      <w:r w:rsidRPr="00FF5DA2">
        <w:rPr>
          <w:b/>
          <w:bCs/>
          <w:lang w:eastAsia="zh-CN"/>
        </w:rPr>
        <w:t>gNB</w:t>
      </w:r>
      <w:proofErr w:type="spellEnd"/>
      <w:r w:rsidRPr="00FF5DA2">
        <w:rPr>
          <w:b/>
          <w:bCs/>
          <w:lang w:eastAsia="zh-CN"/>
        </w:rPr>
        <w:t xml:space="preserve"> (e.g., include </w:t>
      </w:r>
      <w:r w:rsidRPr="00FF5DA2">
        <w:rPr>
          <w:b/>
          <w:bCs/>
          <w:i/>
          <w:iCs/>
          <w:lang w:eastAsia="zh-CN"/>
        </w:rPr>
        <w:t xml:space="preserve">Approximate D2R Message Size </w:t>
      </w:r>
      <w:r w:rsidRPr="00FF5DA2">
        <w:rPr>
          <w:b/>
          <w:bCs/>
          <w:lang w:eastAsia="zh-CN"/>
        </w:rPr>
        <w:t xml:space="preserve">IE in the </w:t>
      </w:r>
      <w:r w:rsidRPr="00FF5DA2">
        <w:rPr>
          <w:b/>
          <w:bCs/>
          <w:i/>
          <w:iCs/>
          <w:lang w:eastAsia="zh-CN"/>
        </w:rPr>
        <w:t>Inventory Request Transfer</w:t>
      </w:r>
      <w:r w:rsidRPr="00FF5DA2">
        <w:rPr>
          <w:b/>
          <w:bCs/>
          <w:lang w:eastAsia="zh-CN"/>
        </w:rPr>
        <w:t xml:space="preserve"> IE within the INVENTORY REQUEST message), and the presence of this IE is FFS.</w:t>
      </w:r>
    </w:p>
    <w:p w14:paraId="48B28842" w14:textId="77777777" w:rsidR="002213CF" w:rsidRPr="00B72309" w:rsidRDefault="002213CF" w:rsidP="002213CF">
      <w:pPr>
        <w:rPr>
          <w:b/>
          <w:bCs/>
          <w:lang w:eastAsia="zh-CN"/>
        </w:rPr>
      </w:pPr>
      <w:r w:rsidRPr="00B72309">
        <w:rPr>
          <w:rFonts w:hint="eastAsia"/>
          <w:b/>
          <w:bCs/>
          <w:lang w:eastAsia="zh-CN"/>
        </w:rPr>
        <w:t>C</w:t>
      </w:r>
      <w:r w:rsidRPr="00B72309">
        <w:rPr>
          <w:b/>
          <w:bCs/>
          <w:lang w:eastAsia="zh-CN"/>
        </w:rPr>
        <w:t>onclusion 2: Inform SA2 that RAN3 agree to use NGAP containers rather than introduce a new protocol layer carried by NGAP [subject to WI discussion].</w:t>
      </w:r>
    </w:p>
    <w:p w14:paraId="0422218C" w14:textId="77777777" w:rsidR="002213CF" w:rsidRPr="00890F2D" w:rsidRDefault="002213CF" w:rsidP="002213CF">
      <w:pPr>
        <w:rPr>
          <w:lang w:eastAsia="zh-CN"/>
        </w:rPr>
      </w:pPr>
      <w:r w:rsidRPr="00890F2D">
        <w:rPr>
          <w:rFonts w:hint="eastAsia"/>
          <w:b/>
          <w:bCs/>
          <w:lang w:eastAsia="zh-CN"/>
        </w:rPr>
        <w:t>C</w:t>
      </w:r>
      <w:r w:rsidRPr="00890F2D">
        <w:rPr>
          <w:b/>
          <w:bCs/>
          <w:lang w:eastAsia="zh-CN"/>
        </w:rPr>
        <w:t xml:space="preserve">onclusion 3: </w:t>
      </w:r>
      <w:r>
        <w:rPr>
          <w:b/>
          <w:bCs/>
          <w:lang w:eastAsia="zh-CN"/>
        </w:rPr>
        <w:t>T</w:t>
      </w:r>
      <w:r w:rsidRPr="00890F2D">
        <w:rPr>
          <w:b/>
          <w:bCs/>
          <w:lang w:eastAsia="zh-CN"/>
        </w:rPr>
        <w:t xml:space="preserve">he AIOTF will first select </w:t>
      </w:r>
      <w:proofErr w:type="spellStart"/>
      <w:r w:rsidRPr="00890F2D">
        <w:rPr>
          <w:b/>
          <w:bCs/>
          <w:lang w:eastAsia="zh-CN"/>
        </w:rPr>
        <w:t>gNBs</w:t>
      </w:r>
      <w:proofErr w:type="spellEnd"/>
      <w:r w:rsidRPr="00890F2D">
        <w:rPr>
          <w:b/>
          <w:bCs/>
          <w:lang w:eastAsia="zh-CN"/>
        </w:rPr>
        <w:t xml:space="preserve">, and the AIOTF may also select BS readers or the Inventory Area(s), in the latter case the </w:t>
      </w:r>
      <w:proofErr w:type="spellStart"/>
      <w:r w:rsidRPr="00890F2D">
        <w:rPr>
          <w:b/>
          <w:bCs/>
          <w:lang w:eastAsia="zh-CN"/>
        </w:rPr>
        <w:t>gNB</w:t>
      </w:r>
      <w:proofErr w:type="spellEnd"/>
      <w:r w:rsidRPr="00890F2D">
        <w:rPr>
          <w:b/>
          <w:bCs/>
          <w:lang w:eastAsia="zh-CN"/>
        </w:rPr>
        <w:t xml:space="preserve"> further select readers within the Inventory Area(s).</w:t>
      </w:r>
    </w:p>
    <w:p w14:paraId="2C6DBBF9" w14:textId="77777777" w:rsidR="002213CF" w:rsidRPr="00B72309" w:rsidRDefault="002213CF" w:rsidP="002213CF">
      <w:pPr>
        <w:rPr>
          <w:b/>
          <w:bCs/>
          <w:lang w:eastAsia="zh-CN"/>
        </w:rPr>
      </w:pPr>
      <w:r w:rsidRPr="00B72309">
        <w:rPr>
          <w:rFonts w:hint="eastAsia"/>
          <w:b/>
          <w:bCs/>
          <w:lang w:eastAsia="zh-CN"/>
        </w:rPr>
        <w:t>C</w:t>
      </w:r>
      <w:r w:rsidRPr="00B72309">
        <w:rPr>
          <w:b/>
          <w:bCs/>
          <w:lang w:eastAsia="zh-CN"/>
        </w:rPr>
        <w:t xml:space="preserve">onclusion 4: The </w:t>
      </w:r>
      <w:proofErr w:type="spellStart"/>
      <w:r w:rsidRPr="00B72309">
        <w:rPr>
          <w:b/>
          <w:bCs/>
          <w:lang w:eastAsia="zh-CN"/>
        </w:rPr>
        <w:t>gNB</w:t>
      </w:r>
      <w:proofErr w:type="spellEnd"/>
      <w:r w:rsidRPr="00B72309">
        <w:rPr>
          <w:b/>
          <w:bCs/>
          <w:lang w:eastAsia="zh-CN"/>
        </w:rPr>
        <w:t xml:space="preserve"> is able to route the UL signalling towards the AMF from which the inventory/command request was received.</w:t>
      </w:r>
    </w:p>
    <w:p w14:paraId="08D0F735" w14:textId="77777777" w:rsidR="002213CF" w:rsidRPr="002213CF" w:rsidRDefault="002213CF" w:rsidP="002213CF">
      <w:pPr>
        <w:numPr>
          <w:ilvl w:val="0"/>
          <w:numId w:val="22"/>
        </w:numPr>
        <w:jc w:val="both"/>
        <w:rPr>
          <w:lang w:eastAsia="zh-CN"/>
        </w:rPr>
      </w:pPr>
      <w:r w:rsidRPr="002213CF">
        <w:rPr>
          <w:b/>
          <w:bCs/>
        </w:rPr>
        <w:t xml:space="preserve">Conclusion 5: NGAP signalling will include AIOTF identifier, to enable the AMF to perform </w:t>
      </w:r>
      <w:r w:rsidRPr="002213CF">
        <w:rPr>
          <w:rFonts w:hint="eastAsia"/>
          <w:b/>
          <w:bCs/>
          <w:lang w:eastAsia="zh-CN"/>
        </w:rPr>
        <w:t>UL</w:t>
      </w:r>
      <w:r w:rsidRPr="002213CF">
        <w:rPr>
          <w:b/>
          <w:bCs/>
        </w:rPr>
        <w:t xml:space="preserve"> </w:t>
      </w:r>
      <w:r w:rsidRPr="002213CF">
        <w:rPr>
          <w:rFonts w:hint="eastAsia"/>
          <w:b/>
          <w:bCs/>
          <w:lang w:eastAsia="zh-CN"/>
        </w:rPr>
        <w:t>traffic</w:t>
      </w:r>
      <w:r w:rsidRPr="002213CF">
        <w:rPr>
          <w:b/>
          <w:bCs/>
        </w:rPr>
        <w:t xml:space="preserve"> </w:t>
      </w:r>
      <w:r w:rsidRPr="002213CF">
        <w:rPr>
          <w:rFonts w:hint="eastAsia"/>
          <w:b/>
          <w:bCs/>
          <w:lang w:eastAsia="zh-CN"/>
        </w:rPr>
        <w:t>routing</w:t>
      </w:r>
      <w:r w:rsidRPr="002213CF">
        <w:rPr>
          <w:b/>
          <w:bCs/>
        </w:rPr>
        <w:t xml:space="preserve"> </w:t>
      </w:r>
      <w:r w:rsidRPr="002213CF">
        <w:rPr>
          <w:rFonts w:hint="eastAsia"/>
          <w:b/>
          <w:bCs/>
          <w:lang w:eastAsia="zh-CN"/>
        </w:rPr>
        <w:t>towards</w:t>
      </w:r>
      <w:r w:rsidRPr="002213CF">
        <w:rPr>
          <w:b/>
          <w:bCs/>
        </w:rPr>
        <w:t xml:space="preserve"> </w:t>
      </w:r>
      <w:r w:rsidRPr="002213CF">
        <w:rPr>
          <w:rFonts w:hint="eastAsia"/>
          <w:b/>
          <w:bCs/>
          <w:lang w:eastAsia="zh-CN"/>
        </w:rPr>
        <w:t>the</w:t>
      </w:r>
      <w:r w:rsidRPr="002213CF">
        <w:rPr>
          <w:b/>
          <w:bCs/>
        </w:rPr>
        <w:t xml:space="preserve"> corresponding AIOTF. </w:t>
      </w:r>
    </w:p>
    <w:p w14:paraId="2A6242F9" w14:textId="4C03A84F" w:rsidR="00FB736D" w:rsidRPr="005473AB" w:rsidRDefault="00FB736D" w:rsidP="001E5187">
      <w:pPr>
        <w:rPr>
          <w:b/>
          <w:bCs/>
          <w:color w:val="C00000"/>
          <w:lang w:eastAsia="zh-CN"/>
        </w:rPr>
      </w:pPr>
      <w:r w:rsidRPr="005473AB">
        <w:rPr>
          <w:b/>
          <w:bCs/>
          <w:color w:val="C00000"/>
          <w:lang w:eastAsia="zh-CN"/>
        </w:rPr>
        <w:t>The draft reply LS is provided in [</w:t>
      </w:r>
      <w:r w:rsidR="005473AB" w:rsidRPr="005473AB">
        <w:rPr>
          <w:b/>
          <w:bCs/>
          <w:color w:val="C00000"/>
          <w:lang w:eastAsia="zh-CN"/>
        </w:rPr>
        <w:t>8</w:t>
      </w:r>
      <w:r w:rsidRPr="005473AB">
        <w:rPr>
          <w:b/>
          <w:bCs/>
          <w:color w:val="C00000"/>
          <w:lang w:eastAsia="zh-CN"/>
        </w:rPr>
        <w:t>].</w:t>
      </w:r>
    </w:p>
    <w:p w14:paraId="678466E2" w14:textId="0918BE10" w:rsidR="00481666" w:rsidRDefault="00481666" w:rsidP="00481666">
      <w:pPr>
        <w:pStyle w:val="Heading1"/>
        <w:numPr>
          <w:ilvl w:val="0"/>
          <w:numId w:val="17"/>
        </w:numPr>
      </w:pPr>
      <w:r>
        <w:t>Reference</w:t>
      </w:r>
    </w:p>
    <w:p w14:paraId="445486BC" w14:textId="099E14D8" w:rsidR="001E5187" w:rsidRDefault="004432B6" w:rsidP="00061ABC">
      <w:pPr>
        <w:rPr>
          <w:color w:val="000000"/>
        </w:rPr>
      </w:pPr>
      <w:r>
        <w:rPr>
          <w:rFonts w:hint="eastAsia"/>
          <w:lang w:eastAsia="zh-CN"/>
        </w:rPr>
        <w:t>[</w:t>
      </w:r>
      <w:r>
        <w:rPr>
          <w:lang w:eastAsia="zh-CN"/>
        </w:rPr>
        <w:t xml:space="preserve">1] </w:t>
      </w:r>
      <w:r w:rsidR="00061ABC" w:rsidRPr="00061ABC">
        <w:rPr>
          <w:lang w:eastAsia="zh-CN"/>
        </w:rPr>
        <w:t>S2-2413035</w:t>
      </w:r>
      <w:r>
        <w:rPr>
          <w:lang w:eastAsia="zh-CN"/>
        </w:rPr>
        <w:t xml:space="preserve"> </w:t>
      </w:r>
      <w:r>
        <w:rPr>
          <w:color w:val="000000"/>
        </w:rPr>
        <w:t xml:space="preserve">LS on </w:t>
      </w:r>
      <w:r w:rsidR="00061ABC" w:rsidRPr="008251A8">
        <w:rPr>
          <w:color w:val="000000" w:themeColor="text1"/>
        </w:rPr>
        <w:t>A</w:t>
      </w:r>
      <w:r w:rsidR="00061ABC" w:rsidRPr="008251A8">
        <w:rPr>
          <w:color w:val="000000" w:themeColor="text1"/>
          <w:lang w:eastAsia="zh-CN"/>
        </w:rPr>
        <w:t>-</w:t>
      </w:r>
      <w:r w:rsidR="00061ABC" w:rsidRPr="008251A8">
        <w:rPr>
          <w:color w:val="000000" w:themeColor="text1"/>
        </w:rPr>
        <w:t>IoT Conclusions in SA</w:t>
      </w:r>
      <w:r w:rsidR="00061ABC" w:rsidRPr="008251A8">
        <w:rPr>
          <w:color w:val="000000" w:themeColor="text1"/>
          <w:lang w:eastAsia="zh-CN"/>
        </w:rPr>
        <w:t xml:space="preserve"> WG</w:t>
      </w:r>
      <w:r w:rsidR="00061ABC" w:rsidRPr="008251A8">
        <w:rPr>
          <w:color w:val="000000" w:themeColor="text1"/>
        </w:rPr>
        <w:t>2</w:t>
      </w:r>
      <w:r>
        <w:rPr>
          <w:color w:val="000000"/>
        </w:rPr>
        <w:t xml:space="preserve">, Source: SA2, </w:t>
      </w:r>
      <w:r w:rsidR="00061ABC" w:rsidRPr="00061ABC">
        <w:rPr>
          <w:color w:val="000000"/>
        </w:rPr>
        <w:t>To:</w:t>
      </w:r>
      <w:r w:rsidR="00061ABC" w:rsidRPr="00061ABC">
        <w:rPr>
          <w:color w:val="000000"/>
        </w:rPr>
        <w:tab/>
        <w:t>SA3, SA5, RAN2, RAN3</w:t>
      </w:r>
      <w:r w:rsidR="00061ABC">
        <w:rPr>
          <w:color w:val="000000"/>
        </w:rPr>
        <w:t xml:space="preserve">, </w:t>
      </w:r>
      <w:r w:rsidR="00061ABC" w:rsidRPr="00061ABC">
        <w:rPr>
          <w:color w:val="000000"/>
        </w:rPr>
        <w:t>Cc:</w:t>
      </w:r>
      <w:r w:rsidR="00061ABC" w:rsidRPr="00061ABC">
        <w:rPr>
          <w:color w:val="000000"/>
        </w:rPr>
        <w:tab/>
        <w:t>RAN, SA</w:t>
      </w:r>
    </w:p>
    <w:p w14:paraId="32CEECC9" w14:textId="117FEF27" w:rsidR="00293B77" w:rsidRDefault="00293B77" w:rsidP="001E5187">
      <w:pPr>
        <w:rPr>
          <w:color w:val="000000"/>
          <w:lang w:eastAsia="zh-CN"/>
        </w:rPr>
      </w:pPr>
      <w:r>
        <w:rPr>
          <w:rFonts w:hint="eastAsia"/>
          <w:color w:val="000000"/>
          <w:lang w:eastAsia="zh-CN"/>
        </w:rPr>
        <w:t>[</w:t>
      </w:r>
      <w:r>
        <w:rPr>
          <w:color w:val="000000"/>
          <w:lang w:eastAsia="zh-CN"/>
        </w:rPr>
        <w:t xml:space="preserve">2] TR 38.769 </w:t>
      </w:r>
      <w:r w:rsidR="00FB736D" w:rsidRPr="00FB736D">
        <w:rPr>
          <w:color w:val="000000"/>
          <w:lang w:eastAsia="zh-CN"/>
        </w:rPr>
        <w:t>Study on solutions for Ambient IoT (Internet of Things) in NR</w:t>
      </w:r>
    </w:p>
    <w:p w14:paraId="1C032398" w14:textId="4C6DA000" w:rsidR="003F12B2" w:rsidRDefault="003F12B2" w:rsidP="003F12B2">
      <w:pPr>
        <w:rPr>
          <w:color w:val="000000"/>
        </w:rPr>
      </w:pPr>
      <w:r>
        <w:rPr>
          <w:rFonts w:hint="eastAsia"/>
          <w:lang w:eastAsia="zh-CN"/>
        </w:rPr>
        <w:t>[</w:t>
      </w:r>
      <w:r>
        <w:rPr>
          <w:lang w:eastAsia="zh-CN"/>
        </w:rPr>
        <w:t xml:space="preserve">3] S2-2501343 </w:t>
      </w:r>
      <w:r>
        <w:rPr>
          <w:color w:val="000000"/>
        </w:rPr>
        <w:t>LS on SA2 Ambient IoT TR conclusion update, Source: SA2, To: RAN3</w:t>
      </w:r>
    </w:p>
    <w:p w14:paraId="778B94A4" w14:textId="5507EFF7" w:rsidR="003F12B2" w:rsidRDefault="003F12B2" w:rsidP="001E5187">
      <w:r>
        <w:t xml:space="preserve">[4] </w:t>
      </w:r>
      <w:r w:rsidR="00BA55F6" w:rsidRPr="00BA55F6">
        <w:t>R3-250195</w:t>
      </w:r>
      <w:r>
        <w:t xml:space="preserve">Consideration on </w:t>
      </w:r>
      <w:r w:rsidRPr="00863312">
        <w:t>SA2 Ambient IoT TR conclusion update</w:t>
      </w:r>
      <w:r>
        <w:t xml:space="preserve">, </w:t>
      </w:r>
      <w:r w:rsidR="00BA55F6" w:rsidRPr="00BA55F6">
        <w:t>Huawei, China Unicom</w:t>
      </w:r>
    </w:p>
    <w:p w14:paraId="1A58934A" w14:textId="157E2F32" w:rsidR="003F12B2" w:rsidRDefault="003F12B2" w:rsidP="001E5187">
      <w:pPr>
        <w:rPr>
          <w:color w:val="000000"/>
        </w:rPr>
      </w:pPr>
      <w:r>
        <w:rPr>
          <w:rFonts w:hint="eastAsia"/>
          <w:color w:val="000000"/>
          <w:lang w:eastAsia="zh-CN"/>
        </w:rPr>
        <w:t>[</w:t>
      </w:r>
      <w:r>
        <w:rPr>
          <w:color w:val="000000"/>
          <w:lang w:eastAsia="zh-CN"/>
        </w:rPr>
        <w:t xml:space="preserve">5] </w:t>
      </w:r>
      <w:r w:rsidRPr="005E1A45">
        <w:rPr>
          <w:color w:val="000000"/>
          <w:lang w:eastAsia="zh-CN"/>
        </w:rPr>
        <w:t>R3-25019</w:t>
      </w:r>
      <w:r>
        <w:rPr>
          <w:color w:val="000000"/>
          <w:lang w:eastAsia="zh-CN"/>
        </w:rPr>
        <w:t xml:space="preserve">6 [Draft] Reply LS on </w:t>
      </w:r>
      <w:r w:rsidRPr="00863312">
        <w:rPr>
          <w:color w:val="000000"/>
        </w:rPr>
        <w:t>SA2 Ambient IoT TR conclusion update</w:t>
      </w:r>
      <w:r>
        <w:rPr>
          <w:color w:val="000000"/>
        </w:rPr>
        <w:t>, Source: Huawei [to be RAN3], To: SA2</w:t>
      </w:r>
    </w:p>
    <w:p w14:paraId="24E53F66" w14:textId="6F9B6333" w:rsidR="00890F2D" w:rsidRDefault="00890F2D" w:rsidP="001E5187">
      <w:pPr>
        <w:rPr>
          <w:color w:val="000000"/>
          <w:lang w:eastAsia="zh-CN"/>
        </w:rPr>
      </w:pPr>
      <w:r>
        <w:rPr>
          <w:rFonts w:hint="eastAsia"/>
          <w:color w:val="000000"/>
          <w:lang w:eastAsia="zh-CN"/>
        </w:rPr>
        <w:t>[</w:t>
      </w:r>
      <w:r>
        <w:rPr>
          <w:color w:val="000000"/>
          <w:lang w:eastAsia="zh-CN"/>
        </w:rPr>
        <w:t xml:space="preserve">6] </w:t>
      </w:r>
      <w:r w:rsidR="00B72309">
        <w:rPr>
          <w:color w:val="000000"/>
          <w:lang w:eastAsia="zh-CN"/>
        </w:rPr>
        <w:t xml:space="preserve">R3-250197 </w:t>
      </w:r>
      <w:r w:rsidRPr="00890F2D">
        <w:rPr>
          <w:color w:val="000000"/>
          <w:lang w:eastAsia="zh-CN"/>
        </w:rPr>
        <w:t>(TPs for TS 38.300, TS 38.410 BL CRs) Ambient IoT RAN Architecture</w:t>
      </w:r>
      <w:r>
        <w:rPr>
          <w:color w:val="000000"/>
          <w:lang w:eastAsia="zh-CN"/>
        </w:rPr>
        <w:t xml:space="preserve">, </w:t>
      </w:r>
      <w:r w:rsidR="00B72309" w:rsidRPr="00B72309">
        <w:rPr>
          <w:color w:val="000000"/>
          <w:lang w:eastAsia="zh-CN"/>
        </w:rPr>
        <w:t xml:space="preserve">Huawei, China Telecom, </w:t>
      </w:r>
      <w:r w:rsidR="00875F89" w:rsidRPr="00875F89">
        <w:rPr>
          <w:color w:val="000000"/>
          <w:lang w:eastAsia="zh-CN"/>
        </w:rPr>
        <w:t>Lenovo, China Unicom</w:t>
      </w:r>
    </w:p>
    <w:p w14:paraId="63F9BBDF" w14:textId="40BDDBD8" w:rsidR="00B72309" w:rsidRPr="00890F2D" w:rsidRDefault="00B72309" w:rsidP="001E5187">
      <w:pPr>
        <w:rPr>
          <w:color w:val="000000"/>
          <w:lang w:val="en-US" w:eastAsia="zh-CN"/>
        </w:rPr>
      </w:pPr>
      <w:r>
        <w:rPr>
          <w:rFonts w:hint="eastAsia"/>
          <w:color w:val="000000"/>
          <w:lang w:val="en-US" w:eastAsia="zh-CN"/>
        </w:rPr>
        <w:t>[</w:t>
      </w:r>
      <w:r>
        <w:rPr>
          <w:color w:val="000000"/>
          <w:lang w:val="en-US" w:eastAsia="zh-CN"/>
        </w:rPr>
        <w:t>7]</w:t>
      </w:r>
      <w:r w:rsidRPr="00B72309">
        <w:t xml:space="preserve"> </w:t>
      </w:r>
      <w:r w:rsidRPr="00B72309">
        <w:rPr>
          <w:color w:val="000000"/>
          <w:lang w:val="en-US" w:eastAsia="zh-CN"/>
        </w:rPr>
        <w:t>R3-250199</w:t>
      </w:r>
      <w:r>
        <w:rPr>
          <w:color w:val="000000"/>
          <w:lang w:val="en-US" w:eastAsia="zh-CN"/>
        </w:rPr>
        <w:t xml:space="preserve"> </w:t>
      </w:r>
      <w:r>
        <w:t xml:space="preserve">(TPs to TS 38.413 TS 38.410 BL CRs) </w:t>
      </w:r>
      <w:r w:rsidRPr="00AD5380">
        <w:t>A</w:t>
      </w:r>
      <w:r>
        <w:t>-</w:t>
      </w:r>
      <w:r w:rsidRPr="00AD5380">
        <w:t>IoT Inventory procedures</w:t>
      </w:r>
      <w:r>
        <w:t xml:space="preserve">, </w:t>
      </w:r>
      <w:r w:rsidR="00875F89" w:rsidRPr="00875F89">
        <w:t>Huawei, China Telecom, China Unicom</w:t>
      </w:r>
    </w:p>
    <w:p w14:paraId="36A14C8D" w14:textId="435CC979" w:rsidR="003F12B2" w:rsidRPr="003F12B2" w:rsidRDefault="003F12B2" w:rsidP="001E5187">
      <w:pPr>
        <w:rPr>
          <w:lang w:eastAsia="zh-CN"/>
        </w:rPr>
      </w:pPr>
      <w:r>
        <w:rPr>
          <w:rFonts w:hint="eastAsia"/>
          <w:color w:val="000000"/>
          <w:lang w:eastAsia="zh-CN"/>
        </w:rPr>
        <w:t>[</w:t>
      </w:r>
      <w:r w:rsidR="00B72309">
        <w:rPr>
          <w:color w:val="000000"/>
          <w:lang w:eastAsia="zh-CN"/>
        </w:rPr>
        <w:t>8</w:t>
      </w:r>
      <w:r>
        <w:rPr>
          <w:color w:val="000000"/>
          <w:lang w:eastAsia="zh-CN"/>
        </w:rPr>
        <w:t xml:space="preserve">] </w:t>
      </w:r>
      <w:r w:rsidRPr="005E1A45">
        <w:rPr>
          <w:color w:val="000000"/>
          <w:lang w:eastAsia="zh-CN"/>
        </w:rPr>
        <w:t>R3-25</w:t>
      </w:r>
      <w:r>
        <w:rPr>
          <w:color w:val="000000"/>
          <w:lang w:eastAsia="zh-CN"/>
        </w:rPr>
        <w:t xml:space="preserve">0658 [Draft] Reply LS </w:t>
      </w:r>
      <w:r>
        <w:rPr>
          <w:color w:val="000000"/>
        </w:rPr>
        <w:t xml:space="preserve">on </w:t>
      </w:r>
      <w:r w:rsidRPr="008251A8">
        <w:rPr>
          <w:color w:val="000000" w:themeColor="text1"/>
        </w:rPr>
        <w:t>A</w:t>
      </w:r>
      <w:r w:rsidRPr="008251A8">
        <w:rPr>
          <w:color w:val="000000" w:themeColor="text1"/>
          <w:lang w:eastAsia="zh-CN"/>
        </w:rPr>
        <w:t>-</w:t>
      </w:r>
      <w:r w:rsidRPr="008251A8">
        <w:rPr>
          <w:color w:val="000000" w:themeColor="text1"/>
        </w:rPr>
        <w:t>IoT Conclusions in SA</w:t>
      </w:r>
      <w:r w:rsidRPr="008251A8">
        <w:rPr>
          <w:color w:val="000000" w:themeColor="text1"/>
          <w:lang w:eastAsia="zh-CN"/>
        </w:rPr>
        <w:t xml:space="preserve"> WG</w:t>
      </w:r>
      <w:r w:rsidRPr="008251A8">
        <w:rPr>
          <w:color w:val="000000" w:themeColor="text1"/>
        </w:rPr>
        <w:t>2</w:t>
      </w:r>
      <w:r>
        <w:rPr>
          <w:color w:val="000000"/>
        </w:rPr>
        <w:t xml:space="preserve">, Source: Huawei [to be RAN3], To: SA2, </w:t>
      </w:r>
      <w:r w:rsidRPr="00061ABC">
        <w:rPr>
          <w:color w:val="000000"/>
        </w:rPr>
        <w:t>SA3, SA5, RAN2, Cc:</w:t>
      </w:r>
      <w:r w:rsidRPr="00061ABC">
        <w:rPr>
          <w:color w:val="000000"/>
        </w:rPr>
        <w:tab/>
        <w:t>RAN, SA</w:t>
      </w:r>
    </w:p>
    <w:sectPr w:rsidR="003F12B2" w:rsidRPr="003F12B2"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7F82A" w14:textId="77777777" w:rsidR="007A5061" w:rsidRDefault="007A5061">
      <w:r>
        <w:separator/>
      </w:r>
    </w:p>
  </w:endnote>
  <w:endnote w:type="continuationSeparator" w:id="0">
    <w:p w14:paraId="5240B7BE" w14:textId="77777777" w:rsidR="007A5061" w:rsidRDefault="007A5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9FDD1" w14:textId="77777777" w:rsidR="007A5061" w:rsidRDefault="007A5061">
      <w:r>
        <w:separator/>
      </w:r>
    </w:p>
  </w:footnote>
  <w:footnote w:type="continuationSeparator" w:id="0">
    <w:p w14:paraId="52B6E908" w14:textId="77777777" w:rsidR="007A5061" w:rsidRDefault="007A5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58162FF"/>
    <w:multiLevelType w:val="hybridMultilevel"/>
    <w:tmpl w:val="5E88F110"/>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F16322"/>
    <w:multiLevelType w:val="hybridMultilevel"/>
    <w:tmpl w:val="AEC8CFB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767892"/>
    <w:multiLevelType w:val="hybridMultilevel"/>
    <w:tmpl w:val="96662FC4"/>
    <w:lvl w:ilvl="0" w:tplc="D01AF6B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0B7C53"/>
    <w:multiLevelType w:val="hybridMultilevel"/>
    <w:tmpl w:val="ECA0358E"/>
    <w:lvl w:ilvl="0" w:tplc="F210E23E">
      <w:start w:val="1"/>
      <w:numFmt w:val="decimal"/>
      <w:lvlText w:val="%1"/>
      <w:lvlJc w:val="left"/>
      <w:pPr>
        <w:ind w:left="1128" w:hanging="112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5D6A7F71"/>
    <w:multiLevelType w:val="hybridMultilevel"/>
    <w:tmpl w:val="EF9CC48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6B32C9"/>
    <w:multiLevelType w:val="hybridMultilevel"/>
    <w:tmpl w:val="7A9EA3DC"/>
    <w:lvl w:ilvl="0" w:tplc="98B62A60">
      <w:start w:val="8"/>
      <w:numFmt w:val="bullet"/>
      <w:lvlText w:val="-"/>
      <w:lvlJc w:val="left"/>
      <w:pPr>
        <w:ind w:left="420" w:hanging="420"/>
      </w:pPr>
      <w:rPr>
        <w:rFonts w:ascii="Times New Roman" w:eastAsiaTheme="minorEastAsia"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301EB4"/>
    <w:multiLevelType w:val="hybridMultilevel"/>
    <w:tmpl w:val="4DA28F56"/>
    <w:lvl w:ilvl="0" w:tplc="F6720A1A">
      <w:start w:val="2"/>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2"/>
  </w:num>
  <w:num w:numId="13">
    <w:abstractNumId w:val="18"/>
  </w:num>
  <w:num w:numId="14">
    <w:abstractNumId w:val="17"/>
  </w:num>
  <w:num w:numId="15">
    <w:abstractNumId w:val="16"/>
  </w:num>
  <w:num w:numId="16">
    <w:abstractNumId w:val="16"/>
    <w:lvlOverride w:ilvl="0">
      <w:startOverride w:val="1"/>
    </w:lvlOverride>
  </w:num>
  <w:num w:numId="17">
    <w:abstractNumId w:val="15"/>
  </w:num>
  <w:num w:numId="18">
    <w:abstractNumId w:val="11"/>
  </w:num>
  <w:num w:numId="19">
    <w:abstractNumId w:val="20"/>
  </w:num>
  <w:num w:numId="20">
    <w:abstractNumId w:val="21"/>
  </w:num>
  <w:num w:numId="21">
    <w:abstractNumId w:val="19"/>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2840"/>
    <w:rsid w:val="00014226"/>
    <w:rsid w:val="00020D4D"/>
    <w:rsid w:val="00022E4A"/>
    <w:rsid w:val="000236FE"/>
    <w:rsid w:val="00024C18"/>
    <w:rsid w:val="00035243"/>
    <w:rsid w:val="000472E8"/>
    <w:rsid w:val="00051FFB"/>
    <w:rsid w:val="00061ABC"/>
    <w:rsid w:val="00061D0F"/>
    <w:rsid w:val="00067DCD"/>
    <w:rsid w:val="00094F0A"/>
    <w:rsid w:val="000A6394"/>
    <w:rsid w:val="000C038A"/>
    <w:rsid w:val="000C6598"/>
    <w:rsid w:val="000D6382"/>
    <w:rsid w:val="000E1199"/>
    <w:rsid w:val="000F23FA"/>
    <w:rsid w:val="00112C4C"/>
    <w:rsid w:val="001375DC"/>
    <w:rsid w:val="001379DF"/>
    <w:rsid w:val="00145D43"/>
    <w:rsid w:val="001562B4"/>
    <w:rsid w:val="0016286B"/>
    <w:rsid w:val="001670C1"/>
    <w:rsid w:val="001707B6"/>
    <w:rsid w:val="001763A1"/>
    <w:rsid w:val="00191183"/>
    <w:rsid w:val="00192C46"/>
    <w:rsid w:val="001A7B60"/>
    <w:rsid w:val="001B6CDC"/>
    <w:rsid w:val="001B7A65"/>
    <w:rsid w:val="001D2CB8"/>
    <w:rsid w:val="001E41F3"/>
    <w:rsid w:val="001E48D4"/>
    <w:rsid w:val="001E5187"/>
    <w:rsid w:val="002213CF"/>
    <w:rsid w:val="002218D6"/>
    <w:rsid w:val="0026004D"/>
    <w:rsid w:val="00262C39"/>
    <w:rsid w:val="002636A7"/>
    <w:rsid w:val="00274611"/>
    <w:rsid w:val="00274EDF"/>
    <w:rsid w:val="0027588B"/>
    <w:rsid w:val="00275D12"/>
    <w:rsid w:val="002769EB"/>
    <w:rsid w:val="002860C4"/>
    <w:rsid w:val="00293B77"/>
    <w:rsid w:val="002A37C8"/>
    <w:rsid w:val="002A47EF"/>
    <w:rsid w:val="002B23F9"/>
    <w:rsid w:val="002B24C6"/>
    <w:rsid w:val="002B5741"/>
    <w:rsid w:val="002B5B7A"/>
    <w:rsid w:val="002B6CCA"/>
    <w:rsid w:val="002C238A"/>
    <w:rsid w:val="002E595A"/>
    <w:rsid w:val="00305409"/>
    <w:rsid w:val="00311A57"/>
    <w:rsid w:val="00317204"/>
    <w:rsid w:val="0035319E"/>
    <w:rsid w:val="00353346"/>
    <w:rsid w:val="003739ED"/>
    <w:rsid w:val="00376EE0"/>
    <w:rsid w:val="00384AE4"/>
    <w:rsid w:val="00386D07"/>
    <w:rsid w:val="00390818"/>
    <w:rsid w:val="00392B19"/>
    <w:rsid w:val="00396631"/>
    <w:rsid w:val="003A4E1D"/>
    <w:rsid w:val="003A5266"/>
    <w:rsid w:val="003B4754"/>
    <w:rsid w:val="003B597F"/>
    <w:rsid w:val="003B7609"/>
    <w:rsid w:val="003C12C0"/>
    <w:rsid w:val="003D15E8"/>
    <w:rsid w:val="003E1A36"/>
    <w:rsid w:val="003E7DB4"/>
    <w:rsid w:val="003F12B2"/>
    <w:rsid w:val="003F54CE"/>
    <w:rsid w:val="00401CFB"/>
    <w:rsid w:val="0040623E"/>
    <w:rsid w:val="004165D0"/>
    <w:rsid w:val="004242F1"/>
    <w:rsid w:val="004432B6"/>
    <w:rsid w:val="00447131"/>
    <w:rsid w:val="00467657"/>
    <w:rsid w:val="00477480"/>
    <w:rsid w:val="00477891"/>
    <w:rsid w:val="00481666"/>
    <w:rsid w:val="004839DB"/>
    <w:rsid w:val="004865D4"/>
    <w:rsid w:val="004A1950"/>
    <w:rsid w:val="004A20E3"/>
    <w:rsid w:val="004B75B7"/>
    <w:rsid w:val="004E4E09"/>
    <w:rsid w:val="004F242B"/>
    <w:rsid w:val="00501900"/>
    <w:rsid w:val="005124D6"/>
    <w:rsid w:val="0051580D"/>
    <w:rsid w:val="00520062"/>
    <w:rsid w:val="00533072"/>
    <w:rsid w:val="00540E46"/>
    <w:rsid w:val="00546D8E"/>
    <w:rsid w:val="005473AB"/>
    <w:rsid w:val="00560106"/>
    <w:rsid w:val="00564BDC"/>
    <w:rsid w:val="00581960"/>
    <w:rsid w:val="005908FA"/>
    <w:rsid w:val="00592D74"/>
    <w:rsid w:val="00592FB9"/>
    <w:rsid w:val="005A69EE"/>
    <w:rsid w:val="005C0A63"/>
    <w:rsid w:val="005C4D70"/>
    <w:rsid w:val="005E1A45"/>
    <w:rsid w:val="005E2C44"/>
    <w:rsid w:val="005E3D2A"/>
    <w:rsid w:val="005E4D8A"/>
    <w:rsid w:val="005F2108"/>
    <w:rsid w:val="005F436C"/>
    <w:rsid w:val="0060567A"/>
    <w:rsid w:val="006137D5"/>
    <w:rsid w:val="00613858"/>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6F5D71"/>
    <w:rsid w:val="0071052A"/>
    <w:rsid w:val="00711130"/>
    <w:rsid w:val="007342B2"/>
    <w:rsid w:val="00742578"/>
    <w:rsid w:val="00765952"/>
    <w:rsid w:val="00766C72"/>
    <w:rsid w:val="00773339"/>
    <w:rsid w:val="00775CD6"/>
    <w:rsid w:val="007767A3"/>
    <w:rsid w:val="00792342"/>
    <w:rsid w:val="00795237"/>
    <w:rsid w:val="007A34F3"/>
    <w:rsid w:val="007A5061"/>
    <w:rsid w:val="007A6F2E"/>
    <w:rsid w:val="007B512A"/>
    <w:rsid w:val="007B572B"/>
    <w:rsid w:val="007C2097"/>
    <w:rsid w:val="007C2145"/>
    <w:rsid w:val="007C7E00"/>
    <w:rsid w:val="007D6A07"/>
    <w:rsid w:val="007E4113"/>
    <w:rsid w:val="007E5FC8"/>
    <w:rsid w:val="00805D95"/>
    <w:rsid w:val="008227DB"/>
    <w:rsid w:val="008279FA"/>
    <w:rsid w:val="00845D17"/>
    <w:rsid w:val="00852489"/>
    <w:rsid w:val="008579E4"/>
    <w:rsid w:val="008626E7"/>
    <w:rsid w:val="00870EE7"/>
    <w:rsid w:val="00875F89"/>
    <w:rsid w:val="00890C1C"/>
    <w:rsid w:val="00890F2D"/>
    <w:rsid w:val="008B1F20"/>
    <w:rsid w:val="008C4751"/>
    <w:rsid w:val="008C755D"/>
    <w:rsid w:val="008C7B5B"/>
    <w:rsid w:val="008F686C"/>
    <w:rsid w:val="009017EE"/>
    <w:rsid w:val="00913222"/>
    <w:rsid w:val="00913548"/>
    <w:rsid w:val="00916443"/>
    <w:rsid w:val="00917C9F"/>
    <w:rsid w:val="00936638"/>
    <w:rsid w:val="00955FBC"/>
    <w:rsid w:val="00972525"/>
    <w:rsid w:val="00973506"/>
    <w:rsid w:val="009777D9"/>
    <w:rsid w:val="009824D9"/>
    <w:rsid w:val="00991B88"/>
    <w:rsid w:val="00995252"/>
    <w:rsid w:val="00996397"/>
    <w:rsid w:val="009A1081"/>
    <w:rsid w:val="009A579D"/>
    <w:rsid w:val="009E0762"/>
    <w:rsid w:val="009E3297"/>
    <w:rsid w:val="009F251D"/>
    <w:rsid w:val="009F734F"/>
    <w:rsid w:val="00A04081"/>
    <w:rsid w:val="00A07158"/>
    <w:rsid w:val="00A134E6"/>
    <w:rsid w:val="00A20AB3"/>
    <w:rsid w:val="00A21256"/>
    <w:rsid w:val="00A246B6"/>
    <w:rsid w:val="00A3732B"/>
    <w:rsid w:val="00A4798C"/>
    <w:rsid w:val="00A47E70"/>
    <w:rsid w:val="00A53AEF"/>
    <w:rsid w:val="00A7671C"/>
    <w:rsid w:val="00A957CD"/>
    <w:rsid w:val="00AB00C3"/>
    <w:rsid w:val="00AB1244"/>
    <w:rsid w:val="00AB533B"/>
    <w:rsid w:val="00AB5661"/>
    <w:rsid w:val="00AD1CD8"/>
    <w:rsid w:val="00AE5A38"/>
    <w:rsid w:val="00AE6E2C"/>
    <w:rsid w:val="00AF43A8"/>
    <w:rsid w:val="00B0502B"/>
    <w:rsid w:val="00B120A5"/>
    <w:rsid w:val="00B24807"/>
    <w:rsid w:val="00B258BB"/>
    <w:rsid w:val="00B41D1C"/>
    <w:rsid w:val="00B437CA"/>
    <w:rsid w:val="00B50379"/>
    <w:rsid w:val="00B560B5"/>
    <w:rsid w:val="00B57961"/>
    <w:rsid w:val="00B67B97"/>
    <w:rsid w:val="00B70BDD"/>
    <w:rsid w:val="00B72309"/>
    <w:rsid w:val="00B76C75"/>
    <w:rsid w:val="00B968C8"/>
    <w:rsid w:val="00BA3EC5"/>
    <w:rsid w:val="00BA55F6"/>
    <w:rsid w:val="00BB5DFC"/>
    <w:rsid w:val="00BB7B1F"/>
    <w:rsid w:val="00BD279D"/>
    <w:rsid w:val="00BD6BB8"/>
    <w:rsid w:val="00BE3B42"/>
    <w:rsid w:val="00C12DBC"/>
    <w:rsid w:val="00C31B69"/>
    <w:rsid w:val="00C51A5C"/>
    <w:rsid w:val="00C51E6C"/>
    <w:rsid w:val="00C5481B"/>
    <w:rsid w:val="00C573F0"/>
    <w:rsid w:val="00C6695C"/>
    <w:rsid w:val="00C74ED2"/>
    <w:rsid w:val="00C76DDA"/>
    <w:rsid w:val="00C9186D"/>
    <w:rsid w:val="00C945DB"/>
    <w:rsid w:val="00C95985"/>
    <w:rsid w:val="00C95B80"/>
    <w:rsid w:val="00CA6304"/>
    <w:rsid w:val="00CB512D"/>
    <w:rsid w:val="00CC5026"/>
    <w:rsid w:val="00CE5C0E"/>
    <w:rsid w:val="00D03F9A"/>
    <w:rsid w:val="00D104E0"/>
    <w:rsid w:val="00D157AF"/>
    <w:rsid w:val="00D202FA"/>
    <w:rsid w:val="00D27072"/>
    <w:rsid w:val="00D27E15"/>
    <w:rsid w:val="00D338B8"/>
    <w:rsid w:val="00D35F6F"/>
    <w:rsid w:val="00D608C3"/>
    <w:rsid w:val="00D61EF1"/>
    <w:rsid w:val="00D63018"/>
    <w:rsid w:val="00D95B9C"/>
    <w:rsid w:val="00D96016"/>
    <w:rsid w:val="00DB66FE"/>
    <w:rsid w:val="00DD5724"/>
    <w:rsid w:val="00DE34CF"/>
    <w:rsid w:val="00DE6E1D"/>
    <w:rsid w:val="00E02866"/>
    <w:rsid w:val="00E15BA1"/>
    <w:rsid w:val="00E27E18"/>
    <w:rsid w:val="00E64117"/>
    <w:rsid w:val="00E7392D"/>
    <w:rsid w:val="00E941AB"/>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6B18"/>
    <w:rsid w:val="00F77D84"/>
    <w:rsid w:val="00F9031B"/>
    <w:rsid w:val="00FA55A0"/>
    <w:rsid w:val="00FA6FED"/>
    <w:rsid w:val="00FB6386"/>
    <w:rsid w:val="00FB736D"/>
    <w:rsid w:val="00FB7DE3"/>
    <w:rsid w:val="00FE006E"/>
    <w:rsid w:val="00FE57B3"/>
    <w:rsid w:val="00FF5D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1E5187"/>
    <w:pPr>
      <w:ind w:firstLineChars="200" w:firstLine="420"/>
    </w:pPr>
  </w:style>
  <w:style w:type="table" w:styleId="TableGrid">
    <w:name w:val="Table Grid"/>
    <w:basedOn w:val="TableNormal"/>
    <w:rsid w:val="004432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locked/>
    <w:rsid w:val="00293B77"/>
  </w:style>
  <w:style w:type="table" w:customStyle="1" w:styleId="1">
    <w:name w:val="网格型1"/>
    <w:basedOn w:val="TableNormal"/>
    <w:qFormat/>
    <w:rsid w:val="00B7230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rsid w:val="00B7230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068613">
      <w:bodyDiv w:val="1"/>
      <w:marLeft w:val="0"/>
      <w:marRight w:val="0"/>
      <w:marTop w:val="0"/>
      <w:marBottom w:val="0"/>
      <w:divBdr>
        <w:top w:val="none" w:sz="0" w:space="0" w:color="auto"/>
        <w:left w:val="none" w:sz="0" w:space="0" w:color="auto"/>
        <w:bottom w:val="none" w:sz="0" w:space="0" w:color="auto"/>
        <w:right w:val="none" w:sz="0" w:space="0" w:color="auto"/>
      </w:divBdr>
    </w:div>
    <w:div w:id="415058588">
      <w:bodyDiv w:val="1"/>
      <w:marLeft w:val="0"/>
      <w:marRight w:val="0"/>
      <w:marTop w:val="0"/>
      <w:marBottom w:val="0"/>
      <w:divBdr>
        <w:top w:val="none" w:sz="0" w:space="0" w:color="auto"/>
        <w:left w:val="none" w:sz="0" w:space="0" w:color="auto"/>
        <w:bottom w:val="none" w:sz="0" w:space="0" w:color="auto"/>
        <w:right w:val="none" w:sz="0" w:space="0" w:color="auto"/>
      </w:divBdr>
    </w:div>
    <w:div w:id="1229224231">
      <w:bodyDiv w:val="1"/>
      <w:marLeft w:val="0"/>
      <w:marRight w:val="0"/>
      <w:marTop w:val="0"/>
      <w:marBottom w:val="0"/>
      <w:divBdr>
        <w:top w:val="none" w:sz="0" w:space="0" w:color="auto"/>
        <w:left w:val="none" w:sz="0" w:space="0" w:color="auto"/>
        <w:bottom w:val="none" w:sz="0" w:space="0" w:color="auto"/>
        <w:right w:val="none" w:sz="0" w:space="0" w:color="auto"/>
      </w:divBdr>
    </w:div>
    <w:div w:id="1485320591">
      <w:bodyDiv w:val="1"/>
      <w:marLeft w:val="0"/>
      <w:marRight w:val="0"/>
      <w:marTop w:val="0"/>
      <w:marBottom w:val="0"/>
      <w:divBdr>
        <w:top w:val="none" w:sz="0" w:space="0" w:color="auto"/>
        <w:left w:val="none" w:sz="0" w:space="0" w:color="auto"/>
        <w:bottom w:val="none" w:sz="0" w:space="0" w:color="auto"/>
        <w:right w:val="none" w:sz="0" w:space="0" w:color="auto"/>
      </w:divBdr>
    </w:div>
    <w:div w:id="1620263547">
      <w:bodyDiv w:val="1"/>
      <w:marLeft w:val="0"/>
      <w:marRight w:val="0"/>
      <w:marTop w:val="0"/>
      <w:marBottom w:val="0"/>
      <w:divBdr>
        <w:top w:val="none" w:sz="0" w:space="0" w:color="auto"/>
        <w:left w:val="none" w:sz="0" w:space="0" w:color="auto"/>
        <w:bottom w:val="none" w:sz="0" w:space="0" w:color="auto"/>
        <w:right w:val="none" w:sz="0" w:space="0" w:color="auto"/>
      </w:divBdr>
    </w:div>
    <w:div w:id="1662126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440</TotalTime>
  <Pages>3</Pages>
  <Words>1207</Words>
  <Characters>6884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8075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46</cp:revision>
  <cp:lastPrinted>1899-12-31T23:00:00Z</cp:lastPrinted>
  <dcterms:created xsi:type="dcterms:W3CDTF">2023-05-25T08:03:00Z</dcterms:created>
  <dcterms:modified xsi:type="dcterms:W3CDTF">2025-02-07T06:38:00Z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1732605412</vt:lpwstr>
  </property>
</Properties>
</file>